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48" w:rsidRPr="00894748" w:rsidRDefault="00894748" w:rsidP="00894748">
      <w:pPr>
        <w:pStyle w:val="Title"/>
        <w:rPr>
          <w:rFonts w:ascii="Cambria" w:hAnsi="Cambria"/>
          <w:sz w:val="22"/>
          <w:szCs w:val="24"/>
        </w:rPr>
      </w:pPr>
      <w:r w:rsidRPr="00894748">
        <w:rPr>
          <w:rFonts w:ascii="Cambria" w:hAnsi="Cambria"/>
          <w:sz w:val="22"/>
          <w:szCs w:val="24"/>
        </w:rPr>
        <w:t>MOCK SUPREME COURT CONFERENCE</w:t>
      </w:r>
    </w:p>
    <w:p w:rsidR="00894748" w:rsidRPr="00894748" w:rsidRDefault="00894748" w:rsidP="00894748">
      <w:pPr>
        <w:jc w:val="center"/>
        <w:rPr>
          <w:rFonts w:ascii="Cambria" w:hAnsi="Cambria"/>
          <w:b/>
          <w:bCs/>
          <w:sz w:val="22"/>
          <w:szCs w:val="24"/>
        </w:rPr>
      </w:pPr>
      <w:r w:rsidRPr="00894748">
        <w:rPr>
          <w:rFonts w:ascii="Cambria" w:hAnsi="Cambria"/>
          <w:b/>
          <w:bCs/>
          <w:sz w:val="22"/>
          <w:szCs w:val="24"/>
        </w:rPr>
        <w:t>FIRST AMENDMENT CASES</w:t>
      </w:r>
    </w:p>
    <w:p w:rsidR="00894748" w:rsidRPr="00894748" w:rsidRDefault="00894748" w:rsidP="00894748">
      <w:pPr>
        <w:jc w:val="center"/>
        <w:rPr>
          <w:rFonts w:ascii="Cambria" w:hAnsi="Cambria"/>
          <w:b/>
          <w:bCs/>
          <w:sz w:val="22"/>
          <w:szCs w:val="24"/>
        </w:rPr>
      </w:pPr>
    </w:p>
    <w:p w:rsidR="00894748" w:rsidRPr="00894748" w:rsidRDefault="00894748" w:rsidP="00894748">
      <w:pPr>
        <w:rPr>
          <w:rFonts w:ascii="Cambria" w:hAnsi="Cambria"/>
          <w:sz w:val="22"/>
          <w:szCs w:val="24"/>
        </w:rPr>
      </w:pPr>
      <w:r w:rsidRPr="00894748">
        <w:rPr>
          <w:rFonts w:ascii="Cambria" w:hAnsi="Cambria"/>
          <w:sz w:val="22"/>
          <w:szCs w:val="24"/>
          <w:u w:val="single"/>
        </w:rPr>
        <w:t>Directions</w:t>
      </w:r>
      <w:r w:rsidRPr="00894748">
        <w:rPr>
          <w:rFonts w:ascii="Cambria" w:hAnsi="Cambria"/>
          <w:sz w:val="22"/>
          <w:szCs w:val="24"/>
        </w:rPr>
        <w:t xml:space="preserve"> You will be placed in groups of five and your group will discuss the constitutionality of each issue presented, according to the Constitutional Tests provided. Each member of the group should play one of the following roles in the discussions:</w:t>
      </w:r>
    </w:p>
    <w:p w:rsidR="00894748" w:rsidRPr="00894748" w:rsidRDefault="00894748" w:rsidP="00894748">
      <w:pPr>
        <w:rPr>
          <w:rFonts w:ascii="Cambria" w:hAnsi="Cambria"/>
          <w:sz w:val="22"/>
          <w:szCs w:val="24"/>
        </w:rPr>
      </w:pPr>
    </w:p>
    <w:p w:rsidR="00894748" w:rsidRPr="00894748" w:rsidRDefault="00894748" w:rsidP="00894748">
      <w:pPr>
        <w:numPr>
          <w:ilvl w:val="0"/>
          <w:numId w:val="1"/>
        </w:numPr>
        <w:rPr>
          <w:rFonts w:ascii="Cambria" w:hAnsi="Cambria"/>
          <w:sz w:val="22"/>
          <w:szCs w:val="24"/>
        </w:rPr>
      </w:pPr>
      <w:r w:rsidRPr="00894748">
        <w:rPr>
          <w:rFonts w:ascii="Cambria" w:hAnsi="Cambria"/>
          <w:sz w:val="22"/>
          <w:szCs w:val="24"/>
          <w:u w:val="single"/>
        </w:rPr>
        <w:t>Chief Justice</w:t>
      </w:r>
      <w:r w:rsidRPr="00894748">
        <w:rPr>
          <w:rFonts w:ascii="Cambria" w:hAnsi="Cambria"/>
          <w:sz w:val="22"/>
          <w:szCs w:val="24"/>
        </w:rPr>
        <w:t xml:space="preserve"> – reads each issue to the group and calls on every member of the group to speak. No one speaks twice before everyone speaks once! (R</w:t>
      </w:r>
      <w:r w:rsidR="00F1253B">
        <w:rPr>
          <w:rFonts w:ascii="Cambria" w:hAnsi="Cambria"/>
          <w:sz w:val="22"/>
          <w:szCs w:val="24"/>
        </w:rPr>
        <w:t>oberts’</w:t>
      </w:r>
      <w:r w:rsidRPr="00894748">
        <w:rPr>
          <w:rFonts w:ascii="Cambria" w:hAnsi="Cambria"/>
          <w:sz w:val="22"/>
          <w:szCs w:val="24"/>
        </w:rPr>
        <w:t xml:space="preserve"> rule)</w:t>
      </w:r>
    </w:p>
    <w:p w:rsidR="00894748" w:rsidRPr="00894748" w:rsidRDefault="00894748" w:rsidP="00894748">
      <w:pPr>
        <w:ind w:left="360"/>
        <w:rPr>
          <w:rFonts w:ascii="Cambria" w:hAnsi="Cambria"/>
          <w:sz w:val="22"/>
          <w:szCs w:val="24"/>
        </w:rPr>
      </w:pPr>
    </w:p>
    <w:p w:rsidR="00894748" w:rsidRPr="00894748" w:rsidRDefault="00894748" w:rsidP="00894748">
      <w:pPr>
        <w:numPr>
          <w:ilvl w:val="0"/>
          <w:numId w:val="1"/>
        </w:numPr>
        <w:rPr>
          <w:rFonts w:ascii="Cambria" w:hAnsi="Cambria"/>
          <w:sz w:val="22"/>
          <w:szCs w:val="24"/>
        </w:rPr>
      </w:pPr>
      <w:r w:rsidRPr="00894748">
        <w:rPr>
          <w:rFonts w:ascii="Cambria" w:hAnsi="Cambria"/>
          <w:sz w:val="22"/>
          <w:szCs w:val="24"/>
          <w:u w:val="single"/>
        </w:rPr>
        <w:t>Devil’s Advocate</w:t>
      </w:r>
      <w:r w:rsidRPr="00894748">
        <w:rPr>
          <w:rFonts w:ascii="Cambria" w:hAnsi="Cambria"/>
          <w:sz w:val="22"/>
          <w:szCs w:val="24"/>
        </w:rPr>
        <w:t xml:space="preserve"> – will present the opposing view any time the group seems to be in agreement</w:t>
      </w:r>
    </w:p>
    <w:p w:rsidR="00894748" w:rsidRPr="00894748" w:rsidRDefault="00894748" w:rsidP="00894748">
      <w:pPr>
        <w:rPr>
          <w:rFonts w:ascii="Cambria" w:hAnsi="Cambria"/>
          <w:sz w:val="22"/>
          <w:szCs w:val="24"/>
        </w:rPr>
      </w:pPr>
    </w:p>
    <w:p w:rsidR="00894748" w:rsidRPr="00894748" w:rsidRDefault="00894748" w:rsidP="00894748">
      <w:pPr>
        <w:numPr>
          <w:ilvl w:val="0"/>
          <w:numId w:val="1"/>
        </w:numPr>
        <w:rPr>
          <w:rFonts w:ascii="Cambria" w:hAnsi="Cambria"/>
          <w:sz w:val="22"/>
          <w:szCs w:val="24"/>
        </w:rPr>
      </w:pPr>
      <w:r w:rsidRPr="00894748">
        <w:rPr>
          <w:rFonts w:ascii="Cambria" w:hAnsi="Cambria"/>
          <w:sz w:val="22"/>
          <w:szCs w:val="24"/>
          <w:u w:val="single"/>
        </w:rPr>
        <w:t>Constitutional Test Advocate</w:t>
      </w:r>
      <w:r w:rsidRPr="00894748">
        <w:rPr>
          <w:rFonts w:ascii="Cambria" w:hAnsi="Cambria"/>
          <w:sz w:val="22"/>
          <w:szCs w:val="24"/>
        </w:rPr>
        <w:t xml:space="preserve"> – will make certain that each student justifies their vote by using </w:t>
      </w:r>
      <w:r w:rsidRPr="00894748">
        <w:rPr>
          <w:rFonts w:ascii="Cambria" w:hAnsi="Cambria"/>
          <w:sz w:val="22"/>
          <w:szCs w:val="24"/>
          <w:u w:val="single"/>
        </w:rPr>
        <w:t xml:space="preserve">the </w:t>
      </w:r>
      <w:r w:rsidRPr="00894748">
        <w:rPr>
          <w:rFonts w:ascii="Cambria" w:hAnsi="Cambria"/>
          <w:sz w:val="22"/>
          <w:szCs w:val="24"/>
        </w:rPr>
        <w:t>Constitution or a Constitutional precedent or test (not just personal feelings).</w:t>
      </w:r>
    </w:p>
    <w:p w:rsidR="00894748" w:rsidRPr="00894748" w:rsidRDefault="00894748" w:rsidP="00894748">
      <w:pPr>
        <w:ind w:left="360"/>
        <w:rPr>
          <w:rFonts w:ascii="Cambria" w:hAnsi="Cambria"/>
          <w:sz w:val="22"/>
          <w:szCs w:val="24"/>
        </w:rPr>
      </w:pPr>
    </w:p>
    <w:p w:rsidR="00894748" w:rsidRPr="00894748" w:rsidRDefault="00894748" w:rsidP="00894748">
      <w:pPr>
        <w:numPr>
          <w:ilvl w:val="0"/>
          <w:numId w:val="1"/>
        </w:numPr>
        <w:rPr>
          <w:rFonts w:ascii="Cambria" w:hAnsi="Cambria"/>
          <w:sz w:val="22"/>
          <w:szCs w:val="24"/>
        </w:rPr>
      </w:pPr>
      <w:r w:rsidRPr="00894748">
        <w:rPr>
          <w:rFonts w:ascii="Cambria" w:hAnsi="Cambria"/>
          <w:sz w:val="22"/>
          <w:szCs w:val="24"/>
          <w:u w:val="single"/>
        </w:rPr>
        <w:t>Secretary</w:t>
      </w:r>
      <w:r w:rsidRPr="00894748">
        <w:rPr>
          <w:rFonts w:ascii="Cambria" w:hAnsi="Cambria"/>
          <w:sz w:val="22"/>
          <w:szCs w:val="24"/>
        </w:rPr>
        <w:t xml:space="preserve"> – will record each vote of the group and the reasons.</w:t>
      </w:r>
    </w:p>
    <w:p w:rsidR="00894748" w:rsidRPr="00894748" w:rsidRDefault="00894748" w:rsidP="00894748">
      <w:pPr>
        <w:rPr>
          <w:rFonts w:ascii="Cambria" w:hAnsi="Cambria"/>
          <w:sz w:val="22"/>
          <w:szCs w:val="24"/>
        </w:rPr>
      </w:pPr>
    </w:p>
    <w:p w:rsidR="00894748" w:rsidRPr="00894748" w:rsidRDefault="00894748" w:rsidP="00894748">
      <w:pPr>
        <w:numPr>
          <w:ilvl w:val="0"/>
          <w:numId w:val="1"/>
        </w:numPr>
        <w:rPr>
          <w:rFonts w:ascii="Cambria" w:hAnsi="Cambria"/>
          <w:sz w:val="22"/>
          <w:szCs w:val="24"/>
        </w:rPr>
      </w:pPr>
      <w:r w:rsidRPr="00894748">
        <w:rPr>
          <w:rFonts w:ascii="Cambria" w:hAnsi="Cambria"/>
          <w:sz w:val="22"/>
          <w:szCs w:val="24"/>
          <w:u w:val="single"/>
        </w:rPr>
        <w:t>Reporter</w:t>
      </w:r>
      <w:r w:rsidRPr="00894748">
        <w:rPr>
          <w:rFonts w:ascii="Cambria" w:hAnsi="Cambria"/>
          <w:sz w:val="22"/>
          <w:szCs w:val="24"/>
        </w:rPr>
        <w:t xml:space="preserve"> – will check the Supreme Court vote on line (</w:t>
      </w:r>
      <w:r w:rsidRPr="00894748">
        <w:rPr>
          <w:rFonts w:ascii="Cambria" w:hAnsi="Cambria"/>
          <w:b/>
          <w:sz w:val="22"/>
          <w:szCs w:val="24"/>
        </w:rPr>
        <w:t>after student’s discussion)</w:t>
      </w:r>
      <w:r w:rsidRPr="00894748">
        <w:rPr>
          <w:rFonts w:ascii="Cambria" w:hAnsi="Cambria"/>
          <w:sz w:val="22"/>
          <w:szCs w:val="24"/>
        </w:rPr>
        <w:t xml:space="preserve"> and will let the group know. (You need the numeric vote as well as a summary of the reasons). </w:t>
      </w:r>
      <w:r w:rsidRPr="00894748">
        <w:rPr>
          <w:rFonts w:ascii="Cambria" w:hAnsi="Cambria"/>
          <w:b/>
          <w:sz w:val="22"/>
          <w:szCs w:val="24"/>
        </w:rPr>
        <w:t xml:space="preserve">All students should take notes on this. </w:t>
      </w:r>
      <w:r w:rsidRPr="00894748">
        <w:rPr>
          <w:rFonts w:ascii="Cambria" w:hAnsi="Cambria"/>
          <w:sz w:val="22"/>
          <w:szCs w:val="24"/>
        </w:rPr>
        <w:t xml:space="preserve"> </w:t>
      </w:r>
    </w:p>
    <w:p w:rsidR="00894748" w:rsidRPr="00894748" w:rsidRDefault="00894748" w:rsidP="00894748">
      <w:pPr>
        <w:ind w:left="360"/>
        <w:rPr>
          <w:rFonts w:ascii="Cambria" w:hAnsi="Cambria"/>
          <w:sz w:val="22"/>
          <w:szCs w:val="24"/>
        </w:rPr>
      </w:pPr>
    </w:p>
    <w:p w:rsidR="00894748" w:rsidRPr="00894748" w:rsidRDefault="00894748" w:rsidP="00894748">
      <w:pPr>
        <w:rPr>
          <w:rFonts w:ascii="Cambria" w:hAnsi="Cambria"/>
          <w:b/>
          <w:sz w:val="22"/>
          <w:szCs w:val="24"/>
        </w:rPr>
      </w:pPr>
      <w:r w:rsidRPr="00894748">
        <w:rPr>
          <w:rFonts w:ascii="Cambria" w:hAnsi="Cambria"/>
          <w:sz w:val="22"/>
          <w:szCs w:val="24"/>
        </w:rPr>
        <w:t xml:space="preserve">Before beginning your discussions, complete summaries of the parts of the Constitution, established Constitutional tests, or federal law that is indicated below. Your vote in conference should be based on these precedents. Answer the Constitutional question presented in note form verbally, only the “secretary” needs to record the group vote. </w:t>
      </w:r>
      <w:r w:rsidRPr="00894748">
        <w:rPr>
          <w:rFonts w:ascii="Cambria" w:hAnsi="Cambria"/>
          <w:b/>
          <w:sz w:val="22"/>
          <w:szCs w:val="24"/>
        </w:rPr>
        <w:t>You should take notes on how the “reporter” tells you the Supreme Court ruled, because that is what you will be tested on.</w:t>
      </w:r>
    </w:p>
    <w:p w:rsidR="00894748" w:rsidRPr="00894748" w:rsidRDefault="00894748" w:rsidP="00894748">
      <w:pPr>
        <w:rPr>
          <w:rFonts w:ascii="Cambria" w:hAnsi="Cambria"/>
          <w:b/>
          <w:sz w:val="22"/>
          <w:szCs w:val="24"/>
        </w:rPr>
      </w:pPr>
    </w:p>
    <w:p w:rsidR="00894748" w:rsidRPr="00894748" w:rsidRDefault="00894748" w:rsidP="00894748">
      <w:pPr>
        <w:rPr>
          <w:rFonts w:ascii="Cambria" w:hAnsi="Cambria"/>
          <w:b/>
          <w:sz w:val="22"/>
          <w:szCs w:val="24"/>
        </w:rPr>
      </w:pPr>
    </w:p>
    <w:p w:rsidR="00894748" w:rsidRPr="00894748" w:rsidRDefault="00894748" w:rsidP="00894748">
      <w:pPr>
        <w:rPr>
          <w:rFonts w:ascii="Cambria" w:hAnsi="Cambria"/>
          <w:sz w:val="22"/>
          <w:szCs w:val="24"/>
          <w:u w:val="single"/>
        </w:rPr>
      </w:pPr>
      <w:r w:rsidRPr="00894748">
        <w:rPr>
          <w:rFonts w:ascii="Cambria" w:hAnsi="Cambria"/>
          <w:sz w:val="22"/>
          <w:szCs w:val="24"/>
          <w:u w:val="single"/>
        </w:rPr>
        <w:t>These are the Civil Liberties that will be discussed:</w:t>
      </w:r>
    </w:p>
    <w:p w:rsidR="00894748" w:rsidRPr="00894748" w:rsidRDefault="00894748" w:rsidP="00894748">
      <w:pPr>
        <w:rPr>
          <w:rFonts w:ascii="Cambria" w:hAnsi="Cambria"/>
          <w:sz w:val="22"/>
          <w:szCs w:val="24"/>
          <w:u w:val="single"/>
        </w:rPr>
      </w:pPr>
    </w:p>
    <w:p w:rsidR="00894748" w:rsidRPr="00894748" w:rsidRDefault="00894748" w:rsidP="00894748">
      <w:pPr>
        <w:rPr>
          <w:rFonts w:ascii="Cambria" w:hAnsi="Cambria"/>
          <w:sz w:val="22"/>
          <w:szCs w:val="24"/>
        </w:rPr>
      </w:pPr>
      <w:r w:rsidRPr="00894748">
        <w:rPr>
          <w:rFonts w:ascii="Cambria" w:hAnsi="Cambria"/>
          <w:sz w:val="22"/>
          <w:szCs w:val="24"/>
        </w:rPr>
        <w:t>First Amendment – Separation of Church and State (Part I)</w:t>
      </w:r>
    </w:p>
    <w:p w:rsidR="00894748" w:rsidRPr="00894748" w:rsidRDefault="00894748" w:rsidP="00894748">
      <w:pPr>
        <w:rPr>
          <w:rFonts w:ascii="Cambria" w:hAnsi="Cambria"/>
          <w:sz w:val="22"/>
          <w:szCs w:val="24"/>
        </w:rPr>
      </w:pPr>
    </w:p>
    <w:p w:rsidR="00894748" w:rsidRPr="00894748" w:rsidRDefault="00894748" w:rsidP="00894748">
      <w:pPr>
        <w:rPr>
          <w:rFonts w:ascii="Cambria" w:hAnsi="Cambria"/>
          <w:sz w:val="22"/>
          <w:szCs w:val="24"/>
        </w:rPr>
      </w:pPr>
      <w:r w:rsidRPr="00894748">
        <w:rPr>
          <w:rFonts w:ascii="Cambria" w:hAnsi="Cambria"/>
          <w:sz w:val="22"/>
          <w:szCs w:val="24"/>
        </w:rPr>
        <w:t>First Amendment – Freedom of Speech (Part II)</w:t>
      </w:r>
    </w:p>
    <w:p w:rsidR="00894748" w:rsidRPr="00894748" w:rsidRDefault="00894748" w:rsidP="00894748">
      <w:pPr>
        <w:rPr>
          <w:rFonts w:ascii="Cambria" w:hAnsi="Cambria"/>
          <w:sz w:val="22"/>
          <w:szCs w:val="24"/>
        </w:rPr>
      </w:pPr>
    </w:p>
    <w:p w:rsidR="00894748" w:rsidRPr="00894748" w:rsidRDefault="00894748" w:rsidP="00894748">
      <w:pPr>
        <w:rPr>
          <w:rFonts w:ascii="Cambria" w:hAnsi="Cambria"/>
          <w:sz w:val="22"/>
          <w:szCs w:val="24"/>
        </w:rPr>
      </w:pPr>
      <w:r w:rsidRPr="00894748">
        <w:rPr>
          <w:rFonts w:ascii="Cambria" w:hAnsi="Cambria"/>
          <w:sz w:val="22"/>
          <w:szCs w:val="24"/>
        </w:rPr>
        <w:t>Fifth Amendment, etc - Due Process of Law (Part III)</w:t>
      </w:r>
    </w:p>
    <w:p w:rsidR="00894748" w:rsidRPr="00894748" w:rsidRDefault="00894748" w:rsidP="00894748">
      <w:pPr>
        <w:rPr>
          <w:rFonts w:ascii="Cambria" w:hAnsi="Cambria"/>
          <w:sz w:val="22"/>
          <w:szCs w:val="24"/>
        </w:rPr>
      </w:pPr>
    </w:p>
    <w:p w:rsidR="00894748" w:rsidRPr="00894748" w:rsidRDefault="00894748" w:rsidP="00894748">
      <w:pPr>
        <w:rPr>
          <w:rFonts w:ascii="Cambria" w:hAnsi="Cambria"/>
          <w:sz w:val="22"/>
          <w:szCs w:val="24"/>
        </w:rPr>
      </w:pPr>
      <w:r w:rsidRPr="00894748">
        <w:rPr>
          <w:rFonts w:ascii="Cambria" w:hAnsi="Cambria"/>
          <w:sz w:val="22"/>
          <w:szCs w:val="24"/>
        </w:rPr>
        <w:t>Fourteenth Amendment Equal Protection under the Law (Part IV)</w:t>
      </w:r>
    </w:p>
    <w:p w:rsidR="00894748" w:rsidRPr="00894748" w:rsidRDefault="00894748" w:rsidP="00894748">
      <w:pPr>
        <w:rPr>
          <w:rFonts w:ascii="Cambria" w:hAnsi="Cambria"/>
          <w:sz w:val="22"/>
          <w:szCs w:val="24"/>
        </w:rPr>
      </w:pPr>
    </w:p>
    <w:p w:rsidR="00894748" w:rsidRPr="00894748" w:rsidRDefault="00894748" w:rsidP="00894748">
      <w:pPr>
        <w:rPr>
          <w:rFonts w:ascii="Cambria" w:hAnsi="Cambria"/>
          <w:sz w:val="22"/>
          <w:szCs w:val="24"/>
        </w:rPr>
      </w:pPr>
      <w:r w:rsidRPr="00894748">
        <w:rPr>
          <w:rFonts w:ascii="Cambria" w:hAnsi="Cambria"/>
          <w:sz w:val="22"/>
          <w:szCs w:val="24"/>
        </w:rPr>
        <w:t xml:space="preserve">Right of Privacy (Part V) </w:t>
      </w:r>
    </w:p>
    <w:p w:rsidR="00894748" w:rsidRPr="00894748" w:rsidRDefault="00894748" w:rsidP="00894748">
      <w:pPr>
        <w:pStyle w:val="Heading1"/>
        <w:rPr>
          <w:rFonts w:ascii="Cambria" w:hAnsi="Cambria"/>
          <w:sz w:val="22"/>
          <w:szCs w:val="24"/>
        </w:rPr>
      </w:pPr>
    </w:p>
    <w:p w:rsidR="00894748" w:rsidRPr="00894748" w:rsidRDefault="00894748" w:rsidP="00894748">
      <w:pPr>
        <w:pStyle w:val="Heading1"/>
        <w:rPr>
          <w:rFonts w:ascii="Cambria" w:hAnsi="Cambria"/>
          <w:sz w:val="22"/>
          <w:szCs w:val="24"/>
        </w:rPr>
      </w:pPr>
      <w:r w:rsidRPr="00894748">
        <w:rPr>
          <w:rFonts w:ascii="Cambria" w:hAnsi="Cambria"/>
          <w:sz w:val="22"/>
          <w:szCs w:val="24"/>
        </w:rPr>
        <w:br w:type="page"/>
      </w:r>
      <w:r w:rsidRPr="00894748">
        <w:rPr>
          <w:rFonts w:ascii="Cambria" w:hAnsi="Cambria"/>
          <w:sz w:val="22"/>
          <w:szCs w:val="24"/>
        </w:rPr>
        <w:lastRenderedPageBreak/>
        <w:t>PART I: FREEDOM OF RELIGION / SEPERATION OF CHURCH AND STATE</w:t>
      </w:r>
    </w:p>
    <w:p w:rsidR="00894748" w:rsidRPr="00894748" w:rsidRDefault="00894748" w:rsidP="00894748">
      <w:pPr>
        <w:rPr>
          <w:rFonts w:ascii="Cambria" w:hAnsi="Cambria"/>
          <w:sz w:val="22"/>
          <w:szCs w:val="24"/>
        </w:rPr>
      </w:pPr>
    </w:p>
    <w:p w:rsidR="00894748" w:rsidRPr="00894748" w:rsidRDefault="00894748" w:rsidP="00894748">
      <w:pPr>
        <w:rPr>
          <w:rFonts w:ascii="Cambria" w:hAnsi="Cambria"/>
          <w:b/>
          <w:sz w:val="22"/>
          <w:szCs w:val="24"/>
          <w:u w:val="single"/>
        </w:rPr>
      </w:pPr>
      <w:r w:rsidRPr="00894748">
        <w:rPr>
          <w:rFonts w:ascii="Cambria" w:hAnsi="Cambria"/>
          <w:b/>
          <w:sz w:val="22"/>
          <w:szCs w:val="24"/>
          <w:u w:val="single"/>
        </w:rPr>
        <w:t xml:space="preserve">Constitutional Tests for First Amendment/Religion </w:t>
      </w:r>
      <w:bookmarkStart w:id="0" w:name="_GoBack"/>
      <w:bookmarkEnd w:id="0"/>
    </w:p>
    <w:p w:rsidR="00894748" w:rsidRPr="00894748" w:rsidRDefault="00894748" w:rsidP="00894748">
      <w:pPr>
        <w:rPr>
          <w:rFonts w:ascii="Cambria" w:hAnsi="Cambria"/>
          <w:b/>
          <w:sz w:val="22"/>
          <w:szCs w:val="24"/>
          <w:u w:val="single"/>
        </w:rPr>
      </w:pPr>
    </w:p>
    <w:p w:rsidR="00894748" w:rsidRPr="00894748" w:rsidRDefault="00894748" w:rsidP="00894748">
      <w:pPr>
        <w:rPr>
          <w:rFonts w:ascii="Cambria" w:hAnsi="Cambria"/>
          <w:sz w:val="22"/>
          <w:szCs w:val="24"/>
        </w:rPr>
      </w:pPr>
      <w:r w:rsidRPr="00894748">
        <w:rPr>
          <w:rFonts w:ascii="Cambria" w:hAnsi="Cambria"/>
          <w:sz w:val="22"/>
          <w:szCs w:val="24"/>
        </w:rPr>
        <w:t xml:space="preserve">(1) Read the First Amendment to the US Constitution. Summarize the Free Exercise Clause. </w:t>
      </w:r>
    </w:p>
    <w:p w:rsidR="00894748" w:rsidRPr="00894748" w:rsidRDefault="00894748" w:rsidP="00894748">
      <w:pPr>
        <w:rPr>
          <w:rFonts w:ascii="Cambria" w:hAnsi="Cambria"/>
          <w:sz w:val="22"/>
          <w:szCs w:val="24"/>
        </w:rPr>
      </w:pPr>
    </w:p>
    <w:p w:rsidR="00894748" w:rsidRPr="00894748" w:rsidRDefault="00894748" w:rsidP="00894748">
      <w:pPr>
        <w:pBdr>
          <w:top w:val="single" w:sz="12" w:space="1" w:color="auto"/>
          <w:bottom w:val="single" w:sz="12" w:space="1" w:color="auto"/>
        </w:pBdr>
        <w:rPr>
          <w:rFonts w:ascii="Cambria" w:hAnsi="Cambria"/>
          <w:sz w:val="22"/>
          <w:szCs w:val="24"/>
        </w:rPr>
      </w:pPr>
    </w:p>
    <w:p w:rsidR="00894748" w:rsidRPr="00894748" w:rsidRDefault="00894748" w:rsidP="00894748">
      <w:pPr>
        <w:pBdr>
          <w:top w:val="single" w:sz="12" w:space="1" w:color="auto"/>
          <w:bottom w:val="single" w:sz="12" w:space="1" w:color="auto"/>
        </w:pBdr>
        <w:rPr>
          <w:rFonts w:ascii="Cambria" w:hAnsi="Cambria"/>
          <w:sz w:val="22"/>
          <w:szCs w:val="24"/>
        </w:rPr>
      </w:pPr>
    </w:p>
    <w:p w:rsidR="00894748" w:rsidRPr="00894748" w:rsidRDefault="00894748" w:rsidP="00894748">
      <w:pPr>
        <w:pBdr>
          <w:bottom w:val="single" w:sz="12" w:space="1" w:color="auto"/>
        </w:pBdr>
        <w:rPr>
          <w:rFonts w:ascii="Cambria" w:hAnsi="Cambria"/>
          <w:sz w:val="22"/>
          <w:szCs w:val="24"/>
        </w:rPr>
      </w:pPr>
    </w:p>
    <w:p w:rsidR="00894748" w:rsidRPr="00894748" w:rsidRDefault="00894748" w:rsidP="00894748">
      <w:pPr>
        <w:pBdr>
          <w:bottom w:val="single" w:sz="12" w:space="1" w:color="auto"/>
        </w:pBdr>
        <w:rPr>
          <w:rFonts w:ascii="Cambria" w:hAnsi="Cambria"/>
          <w:sz w:val="22"/>
          <w:szCs w:val="24"/>
        </w:rPr>
      </w:pPr>
      <w:r w:rsidRPr="00894748">
        <w:rPr>
          <w:rFonts w:ascii="Cambria" w:hAnsi="Cambria"/>
          <w:sz w:val="22"/>
          <w:szCs w:val="24"/>
        </w:rPr>
        <w:t>(2) Read the First Amendment to the US Constitution. Summarize the Establishment Clause.</w:t>
      </w:r>
    </w:p>
    <w:p w:rsidR="00894748" w:rsidRPr="00894748" w:rsidRDefault="00894748" w:rsidP="00894748">
      <w:pPr>
        <w:pBdr>
          <w:bottom w:val="single" w:sz="12" w:space="1" w:color="auto"/>
        </w:pBdr>
        <w:rPr>
          <w:rFonts w:ascii="Cambria" w:hAnsi="Cambria"/>
          <w:b/>
          <w:sz w:val="22"/>
          <w:szCs w:val="24"/>
        </w:rPr>
      </w:pPr>
    </w:p>
    <w:p w:rsidR="00894748" w:rsidRPr="00894748" w:rsidRDefault="00894748" w:rsidP="00894748">
      <w:pPr>
        <w:pBdr>
          <w:top w:val="single" w:sz="12" w:space="1" w:color="auto"/>
          <w:bottom w:val="single" w:sz="12" w:space="1" w:color="auto"/>
        </w:pBdr>
        <w:rPr>
          <w:rFonts w:ascii="Cambria" w:hAnsi="Cambria"/>
          <w:b/>
          <w:sz w:val="22"/>
          <w:szCs w:val="24"/>
        </w:rPr>
      </w:pPr>
    </w:p>
    <w:p w:rsidR="00894748" w:rsidRPr="00894748" w:rsidRDefault="00894748" w:rsidP="00894748">
      <w:pPr>
        <w:pBdr>
          <w:top w:val="single" w:sz="12" w:space="1" w:color="auto"/>
          <w:bottom w:val="single" w:sz="12" w:space="1" w:color="auto"/>
        </w:pBdr>
        <w:rPr>
          <w:rFonts w:ascii="Cambria" w:hAnsi="Cambria"/>
          <w:sz w:val="22"/>
          <w:szCs w:val="24"/>
        </w:rPr>
      </w:pPr>
    </w:p>
    <w:p w:rsidR="00894748" w:rsidRPr="00894748" w:rsidRDefault="00894748" w:rsidP="00894748">
      <w:pPr>
        <w:pBdr>
          <w:bottom w:val="single" w:sz="12" w:space="1" w:color="auto"/>
        </w:pBdr>
        <w:rPr>
          <w:rFonts w:ascii="Cambria" w:hAnsi="Cambria"/>
          <w:sz w:val="22"/>
          <w:szCs w:val="24"/>
        </w:rPr>
      </w:pPr>
    </w:p>
    <w:p w:rsidR="00894748" w:rsidRPr="00894748" w:rsidRDefault="00894748" w:rsidP="00894748">
      <w:pPr>
        <w:pBdr>
          <w:bottom w:val="single" w:sz="12" w:space="1" w:color="auto"/>
        </w:pBdr>
        <w:rPr>
          <w:rFonts w:ascii="Cambria" w:hAnsi="Cambria"/>
          <w:sz w:val="22"/>
          <w:szCs w:val="24"/>
        </w:rPr>
      </w:pPr>
      <w:r w:rsidRPr="00894748">
        <w:rPr>
          <w:rFonts w:ascii="Cambria" w:hAnsi="Cambria"/>
          <w:sz w:val="22"/>
          <w:szCs w:val="24"/>
        </w:rPr>
        <w:t xml:space="preserve">(3) Summarize the three prong test used by Justices after the </w:t>
      </w:r>
      <w:r w:rsidRPr="00894748">
        <w:rPr>
          <w:rFonts w:ascii="Cambria" w:hAnsi="Cambria"/>
          <w:i/>
          <w:iCs/>
          <w:sz w:val="22"/>
          <w:szCs w:val="24"/>
        </w:rPr>
        <w:t xml:space="preserve">Lemon v. </w:t>
      </w:r>
      <w:proofErr w:type="spellStart"/>
      <w:r w:rsidRPr="00894748">
        <w:rPr>
          <w:rFonts w:ascii="Cambria" w:hAnsi="Cambria"/>
          <w:i/>
          <w:iCs/>
          <w:sz w:val="22"/>
          <w:szCs w:val="24"/>
        </w:rPr>
        <w:t>Kurtzman</w:t>
      </w:r>
      <w:proofErr w:type="spellEnd"/>
      <w:r w:rsidRPr="00894748">
        <w:rPr>
          <w:rFonts w:ascii="Cambria" w:hAnsi="Cambria"/>
          <w:i/>
          <w:iCs/>
          <w:sz w:val="22"/>
          <w:szCs w:val="24"/>
        </w:rPr>
        <w:t xml:space="preserve"> </w:t>
      </w:r>
      <w:r w:rsidRPr="00894748">
        <w:rPr>
          <w:rFonts w:ascii="Cambria" w:hAnsi="Cambria"/>
          <w:sz w:val="22"/>
          <w:szCs w:val="24"/>
        </w:rPr>
        <w:t>ruling.</w:t>
      </w:r>
    </w:p>
    <w:p w:rsidR="00894748" w:rsidRPr="00894748" w:rsidRDefault="00894748" w:rsidP="00894748">
      <w:pPr>
        <w:pBdr>
          <w:bottom w:val="single" w:sz="12" w:space="1" w:color="auto"/>
        </w:pBdr>
        <w:rPr>
          <w:rFonts w:ascii="Cambria" w:hAnsi="Cambria"/>
          <w:sz w:val="22"/>
          <w:szCs w:val="24"/>
        </w:rPr>
      </w:pPr>
    </w:p>
    <w:p w:rsidR="00894748" w:rsidRDefault="00894748" w:rsidP="00894748">
      <w:pPr>
        <w:pStyle w:val="case-abstract-title"/>
        <w:shd w:val="clear" w:color="auto" w:fill="FFFFFF"/>
        <w:rPr>
          <w:rFonts w:asciiTheme="majorHAnsi" w:hAnsiTheme="majorHAnsi" w:cs="Arial"/>
          <w:sz w:val="22"/>
          <w:szCs w:val="24"/>
        </w:rPr>
      </w:pPr>
    </w:p>
    <w:p w:rsidR="00894748" w:rsidRPr="00894748" w:rsidRDefault="00894748" w:rsidP="00894748">
      <w:pPr>
        <w:pStyle w:val="case-abstract-title"/>
        <w:shd w:val="clear" w:color="auto" w:fill="FFFFFF"/>
        <w:rPr>
          <w:rFonts w:ascii="Cambria" w:hAnsi="Cambria" w:cs="Arial"/>
          <w:sz w:val="22"/>
          <w:szCs w:val="24"/>
        </w:rPr>
      </w:pPr>
      <w:r w:rsidRPr="00894748">
        <w:rPr>
          <w:rFonts w:ascii="Cambria" w:hAnsi="Cambria" w:cs="Arial"/>
          <w:sz w:val="22"/>
          <w:szCs w:val="24"/>
        </w:rPr>
        <w:t xml:space="preserve">Case One: </w:t>
      </w:r>
      <w:r w:rsidRPr="00894748">
        <w:rPr>
          <w:rFonts w:ascii="Cambria" w:hAnsi="Cambria" w:cs="Arial"/>
          <w:i/>
          <w:sz w:val="22"/>
          <w:szCs w:val="24"/>
        </w:rPr>
        <w:t>Engel v. Vitale</w:t>
      </w:r>
      <w:r w:rsidRPr="00894748">
        <w:rPr>
          <w:rFonts w:ascii="Cambria" w:hAnsi="Cambria" w:cs="Arial"/>
          <w:sz w:val="22"/>
          <w:szCs w:val="24"/>
        </w:rPr>
        <w:t xml:space="preserve"> (note: this case took place </w:t>
      </w:r>
      <w:r w:rsidRPr="00894748">
        <w:rPr>
          <w:rFonts w:ascii="Cambria" w:hAnsi="Cambria" w:cs="Arial"/>
          <w:sz w:val="22"/>
          <w:szCs w:val="24"/>
          <w:u w:val="single"/>
        </w:rPr>
        <w:t>before</w:t>
      </w:r>
      <w:r w:rsidRPr="00894748">
        <w:rPr>
          <w:rFonts w:ascii="Cambria" w:hAnsi="Cambria" w:cs="Arial"/>
          <w:sz w:val="22"/>
          <w:szCs w:val="24"/>
        </w:rPr>
        <w:t xml:space="preserve"> </w:t>
      </w:r>
      <w:r w:rsidRPr="00894748">
        <w:rPr>
          <w:rFonts w:ascii="Cambria" w:hAnsi="Cambria" w:cs="Arial"/>
          <w:i/>
          <w:sz w:val="22"/>
          <w:szCs w:val="24"/>
        </w:rPr>
        <w:t>Lemon</w:t>
      </w:r>
      <w:r w:rsidRPr="00894748">
        <w:rPr>
          <w:rFonts w:ascii="Cambria" w:hAnsi="Cambria" w:cs="Arial"/>
          <w:sz w:val="22"/>
          <w:szCs w:val="24"/>
        </w:rPr>
        <w:t>)</w:t>
      </w:r>
    </w:p>
    <w:p w:rsidR="00894748" w:rsidRPr="00894748" w:rsidRDefault="00894748" w:rsidP="00894748">
      <w:pPr>
        <w:pStyle w:val="case-abstract-title"/>
        <w:shd w:val="clear" w:color="auto" w:fill="FFFFFF"/>
        <w:rPr>
          <w:rFonts w:ascii="Cambria" w:hAnsi="Cambria" w:cs="Arial"/>
          <w:sz w:val="22"/>
          <w:szCs w:val="24"/>
        </w:rPr>
      </w:pPr>
      <w:r w:rsidRPr="00894748">
        <w:rPr>
          <w:rFonts w:ascii="Cambria" w:hAnsi="Cambria" w:cs="Arial"/>
          <w:sz w:val="22"/>
          <w:szCs w:val="24"/>
        </w:rPr>
        <w:t>Facts of the Case</w:t>
      </w:r>
    </w:p>
    <w:p w:rsidR="00894748" w:rsidRDefault="00894748" w:rsidP="00894748">
      <w:pPr>
        <w:pStyle w:val="case-abstract-contents"/>
        <w:shd w:val="clear" w:color="auto" w:fill="FFFFFF"/>
        <w:rPr>
          <w:rFonts w:asciiTheme="majorHAnsi" w:hAnsiTheme="majorHAnsi" w:cs="Arial"/>
          <w:sz w:val="22"/>
        </w:rPr>
      </w:pPr>
      <w:r w:rsidRPr="00894748">
        <w:rPr>
          <w:rFonts w:ascii="Cambria" w:hAnsi="Cambria" w:cs="Arial"/>
          <w:sz w:val="22"/>
        </w:rPr>
        <w:t>The Board of Regents for the State of New York authorized a short, voluntary prayer for recitation at the start of each school day. This was an attempt to defuse the politically potent issue by taking it out of the hands of local communities. The blandest of invocations read as follows: "Almighty God, we acknowledge our dependence upon Thee, and beg Thy blessings upon us, our teachers, and our country."</w:t>
      </w:r>
    </w:p>
    <w:p w:rsidR="00894748" w:rsidRPr="00894748" w:rsidRDefault="00894748" w:rsidP="00894748">
      <w:pPr>
        <w:pStyle w:val="case-abstract-contents"/>
        <w:shd w:val="clear" w:color="auto" w:fill="FFFFFF"/>
        <w:rPr>
          <w:rFonts w:ascii="Cambria" w:hAnsi="Cambria" w:cs="Arial"/>
          <w:sz w:val="22"/>
        </w:rPr>
      </w:pPr>
    </w:p>
    <w:tbl>
      <w:tblPr>
        <w:tblStyle w:val="TableGrid"/>
        <w:tblW w:w="0" w:type="auto"/>
        <w:tblInd w:w="234" w:type="dxa"/>
        <w:tblLook w:val="04A0" w:firstRow="1" w:lastRow="0" w:firstColumn="1" w:lastColumn="0" w:noHBand="0" w:noVBand="1"/>
      </w:tblPr>
      <w:tblGrid>
        <w:gridCol w:w="4671"/>
        <w:gridCol w:w="4671"/>
      </w:tblGrid>
      <w:tr w:rsidR="00894748" w:rsidTr="00894748">
        <w:tc>
          <w:tcPr>
            <w:tcW w:w="9342" w:type="dxa"/>
            <w:gridSpan w:val="2"/>
          </w:tcPr>
          <w:p w:rsidR="00894748" w:rsidRPr="00894748" w:rsidRDefault="00894748" w:rsidP="00894748">
            <w:pPr>
              <w:pStyle w:val="case-abstract-title"/>
              <w:shd w:val="clear" w:color="auto" w:fill="FFFFFF"/>
              <w:ind w:left="0"/>
              <w:rPr>
                <w:rFonts w:ascii="Cambria" w:hAnsi="Cambria" w:cs="Arial"/>
                <w:sz w:val="22"/>
                <w:szCs w:val="24"/>
              </w:rPr>
            </w:pPr>
            <w:r w:rsidRPr="00894748">
              <w:rPr>
                <w:rFonts w:ascii="Cambria" w:hAnsi="Cambria" w:cs="Arial"/>
                <w:sz w:val="22"/>
                <w:szCs w:val="24"/>
              </w:rPr>
              <w:t>Question</w:t>
            </w:r>
          </w:p>
          <w:p w:rsidR="00894748" w:rsidRDefault="00894748" w:rsidP="00894748">
            <w:pPr>
              <w:pStyle w:val="case-abstract-contents"/>
              <w:shd w:val="clear" w:color="auto" w:fill="FFFFFF"/>
              <w:rPr>
                <w:rFonts w:asciiTheme="majorHAnsi" w:hAnsiTheme="majorHAnsi" w:cs="Arial"/>
              </w:rPr>
            </w:pPr>
            <w:r w:rsidRPr="00894748">
              <w:rPr>
                <w:rFonts w:ascii="Cambria" w:hAnsi="Cambria" w:cs="Arial"/>
              </w:rPr>
              <w:t>Does the reading of a nondenominational prayer at the start of the school day violate the "establishment of religion" clause of the First Amendment?</w:t>
            </w:r>
          </w:p>
        </w:tc>
      </w:tr>
      <w:tr w:rsidR="00894748" w:rsidTr="00894748">
        <w:trPr>
          <w:trHeight w:val="269"/>
        </w:trPr>
        <w:tc>
          <w:tcPr>
            <w:tcW w:w="4671" w:type="dxa"/>
          </w:tcPr>
          <w:p w:rsidR="00894748" w:rsidRDefault="00894748" w:rsidP="00894748">
            <w:pPr>
              <w:pStyle w:val="case-abstract-title"/>
              <w:ind w:left="0"/>
              <w:rPr>
                <w:rFonts w:asciiTheme="majorHAnsi" w:hAnsiTheme="majorHAnsi" w:cs="Arial"/>
                <w:sz w:val="22"/>
                <w:szCs w:val="24"/>
              </w:rPr>
            </w:pPr>
            <w:r>
              <w:rPr>
                <w:rFonts w:asciiTheme="majorHAnsi" w:hAnsiTheme="majorHAnsi" w:cs="Arial"/>
                <w:sz w:val="22"/>
                <w:szCs w:val="24"/>
              </w:rPr>
              <w:t>Your Answer</w:t>
            </w:r>
          </w:p>
        </w:tc>
        <w:tc>
          <w:tcPr>
            <w:tcW w:w="4671" w:type="dxa"/>
          </w:tcPr>
          <w:p w:rsidR="00894748" w:rsidRDefault="00894748" w:rsidP="00894748">
            <w:pPr>
              <w:pStyle w:val="case-abstract-title"/>
              <w:ind w:left="0"/>
              <w:rPr>
                <w:rFonts w:asciiTheme="majorHAnsi" w:hAnsiTheme="majorHAnsi" w:cs="Arial"/>
                <w:sz w:val="22"/>
                <w:szCs w:val="24"/>
              </w:rPr>
            </w:pPr>
            <w:r>
              <w:rPr>
                <w:rFonts w:asciiTheme="majorHAnsi" w:hAnsiTheme="majorHAnsi" w:cs="Arial"/>
                <w:sz w:val="22"/>
                <w:szCs w:val="24"/>
              </w:rPr>
              <w:t>SCOTUS Answer</w:t>
            </w:r>
          </w:p>
        </w:tc>
      </w:tr>
      <w:tr w:rsidR="00894748" w:rsidTr="0058557F">
        <w:trPr>
          <w:trHeight w:val="1061"/>
        </w:trPr>
        <w:tc>
          <w:tcPr>
            <w:tcW w:w="4671" w:type="dxa"/>
          </w:tcPr>
          <w:p w:rsidR="00894748" w:rsidRDefault="00894748" w:rsidP="00894748">
            <w:pPr>
              <w:pStyle w:val="case-abstract-title"/>
              <w:ind w:left="0"/>
              <w:rPr>
                <w:rFonts w:asciiTheme="majorHAnsi" w:hAnsiTheme="majorHAnsi" w:cs="Arial"/>
                <w:sz w:val="22"/>
                <w:szCs w:val="24"/>
              </w:rPr>
            </w:pPr>
          </w:p>
          <w:p w:rsidR="00894748" w:rsidRDefault="00894748" w:rsidP="00894748">
            <w:pPr>
              <w:pStyle w:val="case-abstract-title"/>
              <w:ind w:left="0"/>
              <w:rPr>
                <w:rFonts w:asciiTheme="majorHAnsi" w:hAnsiTheme="majorHAnsi" w:cs="Arial"/>
                <w:sz w:val="22"/>
                <w:szCs w:val="24"/>
              </w:rPr>
            </w:pPr>
          </w:p>
        </w:tc>
        <w:tc>
          <w:tcPr>
            <w:tcW w:w="4671" w:type="dxa"/>
          </w:tcPr>
          <w:p w:rsidR="00894748" w:rsidRDefault="00894748" w:rsidP="00894748">
            <w:pPr>
              <w:pStyle w:val="case-abstract-title"/>
              <w:ind w:left="0"/>
              <w:rPr>
                <w:rFonts w:asciiTheme="majorHAnsi" w:hAnsiTheme="majorHAnsi" w:cs="Arial"/>
                <w:sz w:val="22"/>
                <w:szCs w:val="24"/>
              </w:rPr>
            </w:pPr>
          </w:p>
        </w:tc>
      </w:tr>
    </w:tbl>
    <w:p w:rsidR="00894748" w:rsidRPr="00894748" w:rsidRDefault="00894748" w:rsidP="00894748">
      <w:pPr>
        <w:pStyle w:val="case-abstract-contents"/>
        <w:shd w:val="clear" w:color="auto" w:fill="FFFFFF"/>
        <w:rPr>
          <w:rFonts w:ascii="Cambria" w:hAnsi="Cambria" w:cs="Arial"/>
          <w:sz w:val="22"/>
        </w:rPr>
      </w:pPr>
    </w:p>
    <w:p w:rsidR="00894748" w:rsidRPr="00894748" w:rsidRDefault="00894748" w:rsidP="00894748">
      <w:pPr>
        <w:pStyle w:val="case-abstract-contents"/>
        <w:shd w:val="clear" w:color="auto" w:fill="FFFFFF"/>
        <w:rPr>
          <w:rFonts w:ascii="Cambria" w:hAnsi="Cambria" w:cs="Arial"/>
          <w:b/>
          <w:sz w:val="22"/>
        </w:rPr>
      </w:pPr>
    </w:p>
    <w:p w:rsidR="00894748" w:rsidRDefault="00894748" w:rsidP="00894748">
      <w:pPr>
        <w:pStyle w:val="case-abstract-contents"/>
        <w:shd w:val="clear" w:color="auto" w:fill="FFFFFF"/>
        <w:rPr>
          <w:rFonts w:asciiTheme="majorHAnsi" w:hAnsiTheme="majorHAnsi" w:cs="Arial"/>
          <w:b/>
          <w:sz w:val="22"/>
        </w:rPr>
      </w:pPr>
      <w:r>
        <w:rPr>
          <w:rFonts w:asciiTheme="majorHAnsi" w:hAnsiTheme="majorHAnsi" w:cs="Arial"/>
          <w:b/>
          <w:sz w:val="22"/>
        </w:rPr>
        <w:br/>
      </w:r>
    </w:p>
    <w:p w:rsidR="00894748" w:rsidRDefault="00894748">
      <w:pPr>
        <w:spacing w:after="200" w:line="276" w:lineRule="auto"/>
        <w:rPr>
          <w:rFonts w:asciiTheme="majorHAnsi" w:hAnsiTheme="majorHAnsi" w:cs="Arial"/>
          <w:b/>
          <w:sz w:val="22"/>
          <w:szCs w:val="24"/>
        </w:rPr>
      </w:pPr>
      <w:r>
        <w:rPr>
          <w:rFonts w:asciiTheme="majorHAnsi" w:hAnsiTheme="majorHAnsi" w:cs="Arial"/>
          <w:b/>
          <w:sz w:val="22"/>
        </w:rPr>
        <w:br w:type="page"/>
      </w:r>
    </w:p>
    <w:p w:rsidR="00894748" w:rsidRPr="00894748" w:rsidRDefault="00894748" w:rsidP="00894748">
      <w:pPr>
        <w:pStyle w:val="case-abstract-contents"/>
        <w:shd w:val="clear" w:color="auto" w:fill="FFFFFF"/>
        <w:rPr>
          <w:rFonts w:ascii="Cambria" w:hAnsi="Cambria" w:cs="Arial"/>
          <w:b/>
          <w:i/>
          <w:sz w:val="22"/>
        </w:rPr>
      </w:pPr>
      <w:r w:rsidRPr="00894748">
        <w:rPr>
          <w:rFonts w:ascii="Cambria" w:hAnsi="Cambria" w:cs="Arial"/>
          <w:b/>
          <w:sz w:val="22"/>
        </w:rPr>
        <w:lastRenderedPageBreak/>
        <w:t xml:space="preserve">Case Two: </w:t>
      </w:r>
      <w:r w:rsidRPr="00894748">
        <w:rPr>
          <w:rFonts w:ascii="Cambria" w:hAnsi="Cambria" w:cs="Arial"/>
          <w:b/>
          <w:i/>
          <w:sz w:val="22"/>
        </w:rPr>
        <w:t xml:space="preserve">Lemon v. </w:t>
      </w:r>
      <w:proofErr w:type="spellStart"/>
      <w:r w:rsidRPr="00894748">
        <w:rPr>
          <w:rFonts w:ascii="Cambria" w:hAnsi="Cambria" w:cs="Arial"/>
          <w:b/>
          <w:i/>
          <w:sz w:val="22"/>
        </w:rPr>
        <w:t>Kurtzman</w:t>
      </w:r>
      <w:proofErr w:type="spellEnd"/>
    </w:p>
    <w:p w:rsidR="00894748" w:rsidRPr="00894748" w:rsidRDefault="00894748" w:rsidP="00894748">
      <w:pPr>
        <w:pStyle w:val="case-abstract-title"/>
        <w:shd w:val="clear" w:color="auto" w:fill="FFFFFF"/>
        <w:rPr>
          <w:rFonts w:ascii="Cambria" w:hAnsi="Cambria" w:cs="Arial"/>
          <w:sz w:val="22"/>
          <w:szCs w:val="24"/>
        </w:rPr>
      </w:pPr>
      <w:r w:rsidRPr="00894748">
        <w:rPr>
          <w:rFonts w:ascii="Cambria" w:hAnsi="Cambria" w:cs="Arial"/>
          <w:sz w:val="22"/>
          <w:szCs w:val="24"/>
        </w:rPr>
        <w:t>Facts of the Case</w:t>
      </w:r>
    </w:p>
    <w:p w:rsidR="00894748" w:rsidRDefault="00894748" w:rsidP="00894748">
      <w:pPr>
        <w:pStyle w:val="case-abstract-contents"/>
        <w:shd w:val="clear" w:color="auto" w:fill="FFFFFF"/>
        <w:rPr>
          <w:rFonts w:asciiTheme="majorHAnsi" w:hAnsiTheme="majorHAnsi" w:cs="Arial"/>
          <w:sz w:val="22"/>
        </w:rPr>
      </w:pPr>
      <w:r w:rsidRPr="00894748">
        <w:rPr>
          <w:rFonts w:ascii="Cambria" w:hAnsi="Cambria" w:cs="Arial"/>
          <w:sz w:val="22"/>
        </w:rPr>
        <w:t xml:space="preserve">This case was heard concurrently with two others, </w:t>
      </w:r>
      <w:proofErr w:type="spellStart"/>
      <w:r w:rsidRPr="00894748">
        <w:rPr>
          <w:rFonts w:ascii="Cambria" w:hAnsi="Cambria" w:cs="Arial"/>
          <w:sz w:val="22"/>
        </w:rPr>
        <w:t>Earley</w:t>
      </w:r>
      <w:proofErr w:type="spellEnd"/>
      <w:r w:rsidRPr="00894748">
        <w:rPr>
          <w:rFonts w:ascii="Cambria" w:hAnsi="Cambria" w:cs="Arial"/>
          <w:sz w:val="22"/>
        </w:rPr>
        <w:t xml:space="preserve"> v. </w:t>
      </w:r>
      <w:proofErr w:type="spellStart"/>
      <w:r w:rsidRPr="00894748">
        <w:rPr>
          <w:rFonts w:ascii="Cambria" w:hAnsi="Cambria" w:cs="Arial"/>
          <w:sz w:val="22"/>
        </w:rPr>
        <w:t>DiCenso</w:t>
      </w:r>
      <w:proofErr w:type="spellEnd"/>
      <w:r w:rsidRPr="00894748">
        <w:rPr>
          <w:rFonts w:ascii="Cambria" w:hAnsi="Cambria" w:cs="Arial"/>
          <w:sz w:val="22"/>
        </w:rPr>
        <w:t xml:space="preserve"> (1971) and Robinson v. </w:t>
      </w:r>
      <w:proofErr w:type="spellStart"/>
      <w:r w:rsidRPr="00894748">
        <w:rPr>
          <w:rFonts w:ascii="Cambria" w:hAnsi="Cambria" w:cs="Arial"/>
          <w:sz w:val="22"/>
        </w:rPr>
        <w:t>DiCenso</w:t>
      </w:r>
      <w:proofErr w:type="spellEnd"/>
      <w:r w:rsidRPr="00894748">
        <w:rPr>
          <w:rFonts w:ascii="Cambria" w:hAnsi="Cambria" w:cs="Arial"/>
          <w:sz w:val="22"/>
        </w:rPr>
        <w:t xml:space="preserve"> (1971). The cases involved controversies over laws in Pennsylvania and Rhode Island. In Pennsylvania, a statute provided financial support for teacher salaries, textbooks, and instructional materials for secular subjects to non-public schools. The Rhode Island statute provided direct supplemental salary payments to teachers in non-public elementary schools. Each statute made aid available to "church-related educational institutions."</w:t>
      </w:r>
    </w:p>
    <w:p w:rsidR="00894748" w:rsidRPr="00894748" w:rsidRDefault="00894748" w:rsidP="00894748">
      <w:pPr>
        <w:pStyle w:val="case-abstract-contents"/>
        <w:shd w:val="clear" w:color="auto" w:fill="FFFFFF"/>
        <w:rPr>
          <w:rFonts w:ascii="Cambria" w:hAnsi="Cambria" w:cs="Arial"/>
          <w:sz w:val="22"/>
        </w:rPr>
      </w:pPr>
    </w:p>
    <w:tbl>
      <w:tblPr>
        <w:tblStyle w:val="TableGrid"/>
        <w:tblW w:w="0" w:type="auto"/>
        <w:tblInd w:w="234" w:type="dxa"/>
        <w:tblLook w:val="04A0" w:firstRow="1" w:lastRow="0" w:firstColumn="1" w:lastColumn="0" w:noHBand="0" w:noVBand="1"/>
      </w:tblPr>
      <w:tblGrid>
        <w:gridCol w:w="4671"/>
        <w:gridCol w:w="4671"/>
      </w:tblGrid>
      <w:tr w:rsidR="00894748" w:rsidTr="00821027">
        <w:tc>
          <w:tcPr>
            <w:tcW w:w="9342" w:type="dxa"/>
            <w:gridSpan w:val="2"/>
          </w:tcPr>
          <w:p w:rsidR="00894748" w:rsidRPr="00894748" w:rsidRDefault="00894748" w:rsidP="00894748">
            <w:pPr>
              <w:pStyle w:val="case-abstract-title"/>
              <w:shd w:val="clear" w:color="auto" w:fill="FFFFFF"/>
              <w:rPr>
                <w:rFonts w:ascii="Cambria" w:hAnsi="Cambria" w:cs="Arial"/>
                <w:sz w:val="22"/>
                <w:szCs w:val="24"/>
              </w:rPr>
            </w:pPr>
            <w:r w:rsidRPr="00894748">
              <w:rPr>
                <w:rFonts w:ascii="Cambria" w:hAnsi="Cambria" w:cs="Arial"/>
                <w:sz w:val="22"/>
                <w:szCs w:val="24"/>
              </w:rPr>
              <w:t>Question</w:t>
            </w:r>
          </w:p>
          <w:p w:rsidR="00894748" w:rsidRPr="00894748" w:rsidRDefault="00894748" w:rsidP="00894748">
            <w:pPr>
              <w:pStyle w:val="case-abstract-contents"/>
              <w:shd w:val="clear" w:color="auto" w:fill="FFFFFF"/>
              <w:rPr>
                <w:rFonts w:ascii="Cambria" w:hAnsi="Cambria" w:cs="Arial"/>
              </w:rPr>
            </w:pPr>
            <w:r w:rsidRPr="00894748">
              <w:rPr>
                <w:rFonts w:ascii="Cambria" w:hAnsi="Cambria" w:cs="Arial"/>
              </w:rPr>
              <w:t>Did the Rhode Island and Pennsylvania statutes violate the First Amendment's Establishment Clause by making state financial aid available to "church-related educational institutions"?</w:t>
            </w:r>
          </w:p>
          <w:p w:rsidR="00894748" w:rsidRDefault="00894748" w:rsidP="00821027">
            <w:pPr>
              <w:pStyle w:val="case-abstract-contents"/>
              <w:shd w:val="clear" w:color="auto" w:fill="FFFFFF"/>
              <w:rPr>
                <w:rFonts w:asciiTheme="majorHAnsi" w:hAnsiTheme="majorHAnsi" w:cs="Arial"/>
              </w:rPr>
            </w:pPr>
          </w:p>
        </w:tc>
      </w:tr>
      <w:tr w:rsidR="00894748" w:rsidTr="00821027">
        <w:trPr>
          <w:trHeight w:val="269"/>
        </w:trPr>
        <w:tc>
          <w:tcPr>
            <w:tcW w:w="4671" w:type="dxa"/>
          </w:tcPr>
          <w:p w:rsidR="00894748" w:rsidRDefault="00894748" w:rsidP="00821027">
            <w:pPr>
              <w:pStyle w:val="case-abstract-title"/>
              <w:ind w:left="0"/>
              <w:rPr>
                <w:rFonts w:asciiTheme="majorHAnsi" w:hAnsiTheme="majorHAnsi" w:cs="Arial"/>
                <w:sz w:val="22"/>
                <w:szCs w:val="24"/>
              </w:rPr>
            </w:pPr>
            <w:r>
              <w:rPr>
                <w:rFonts w:asciiTheme="majorHAnsi" w:hAnsiTheme="majorHAnsi" w:cs="Arial"/>
                <w:sz w:val="22"/>
                <w:szCs w:val="24"/>
              </w:rPr>
              <w:t>Your Answer</w:t>
            </w:r>
          </w:p>
        </w:tc>
        <w:tc>
          <w:tcPr>
            <w:tcW w:w="4671" w:type="dxa"/>
          </w:tcPr>
          <w:p w:rsidR="00894748" w:rsidRDefault="00894748" w:rsidP="00821027">
            <w:pPr>
              <w:pStyle w:val="case-abstract-title"/>
              <w:ind w:left="0"/>
              <w:rPr>
                <w:rFonts w:asciiTheme="majorHAnsi" w:hAnsiTheme="majorHAnsi" w:cs="Arial"/>
                <w:sz w:val="22"/>
                <w:szCs w:val="24"/>
              </w:rPr>
            </w:pPr>
            <w:r>
              <w:rPr>
                <w:rFonts w:asciiTheme="majorHAnsi" w:hAnsiTheme="majorHAnsi" w:cs="Arial"/>
                <w:sz w:val="22"/>
                <w:szCs w:val="24"/>
              </w:rPr>
              <w:t>SCOTUS Answer</w:t>
            </w:r>
          </w:p>
        </w:tc>
      </w:tr>
      <w:tr w:rsidR="00894748" w:rsidTr="00821027">
        <w:trPr>
          <w:trHeight w:val="359"/>
        </w:trPr>
        <w:tc>
          <w:tcPr>
            <w:tcW w:w="4671" w:type="dxa"/>
          </w:tcPr>
          <w:p w:rsidR="00894748" w:rsidRDefault="00894748" w:rsidP="00821027">
            <w:pPr>
              <w:pStyle w:val="case-abstract-title"/>
              <w:ind w:left="0"/>
              <w:rPr>
                <w:rFonts w:asciiTheme="majorHAnsi" w:hAnsiTheme="majorHAnsi" w:cs="Arial"/>
                <w:sz w:val="22"/>
                <w:szCs w:val="24"/>
              </w:rPr>
            </w:pPr>
          </w:p>
          <w:p w:rsidR="00894748" w:rsidRDefault="00894748" w:rsidP="00821027">
            <w:pPr>
              <w:pStyle w:val="case-abstract-title"/>
              <w:ind w:left="0"/>
              <w:rPr>
                <w:rFonts w:asciiTheme="majorHAnsi" w:hAnsiTheme="majorHAnsi" w:cs="Arial"/>
                <w:sz w:val="22"/>
                <w:szCs w:val="24"/>
              </w:rPr>
            </w:pPr>
          </w:p>
        </w:tc>
        <w:tc>
          <w:tcPr>
            <w:tcW w:w="4671" w:type="dxa"/>
          </w:tcPr>
          <w:p w:rsidR="00894748" w:rsidRDefault="00894748" w:rsidP="00821027">
            <w:pPr>
              <w:pStyle w:val="case-abstract-title"/>
              <w:ind w:left="0"/>
              <w:rPr>
                <w:rFonts w:asciiTheme="majorHAnsi" w:hAnsiTheme="majorHAnsi" w:cs="Arial"/>
                <w:sz w:val="22"/>
                <w:szCs w:val="24"/>
              </w:rPr>
            </w:pPr>
          </w:p>
        </w:tc>
      </w:tr>
    </w:tbl>
    <w:p w:rsidR="00894748" w:rsidRPr="00894748" w:rsidRDefault="00894748" w:rsidP="00894748">
      <w:pPr>
        <w:pStyle w:val="case-abstract-contents"/>
        <w:shd w:val="clear" w:color="auto" w:fill="FFFFFF"/>
        <w:rPr>
          <w:rFonts w:ascii="Cambria" w:hAnsi="Cambria" w:cs="Arial"/>
          <w:sz w:val="22"/>
        </w:rPr>
      </w:pPr>
    </w:p>
    <w:p w:rsidR="00894748" w:rsidRPr="00894748" w:rsidRDefault="00894748" w:rsidP="00894748">
      <w:pPr>
        <w:pStyle w:val="case-abstract-contents"/>
        <w:shd w:val="clear" w:color="auto" w:fill="FFFFFF"/>
        <w:rPr>
          <w:rFonts w:ascii="Cambria" w:hAnsi="Cambria" w:cs="Arial"/>
          <w:b/>
          <w:i/>
          <w:sz w:val="22"/>
        </w:rPr>
      </w:pPr>
      <w:r w:rsidRPr="00894748">
        <w:rPr>
          <w:rFonts w:ascii="Cambria" w:hAnsi="Cambria" w:cs="Arial"/>
          <w:b/>
          <w:sz w:val="22"/>
        </w:rPr>
        <w:t xml:space="preserve">Case Three: </w:t>
      </w:r>
      <w:r w:rsidRPr="00894748">
        <w:rPr>
          <w:rFonts w:ascii="Cambria" w:hAnsi="Cambria" w:cs="Arial"/>
          <w:b/>
          <w:i/>
          <w:sz w:val="22"/>
        </w:rPr>
        <w:t>Everson v. Board of Education</w:t>
      </w:r>
    </w:p>
    <w:p w:rsidR="00894748" w:rsidRPr="00894748" w:rsidRDefault="00894748" w:rsidP="00894748">
      <w:pPr>
        <w:pStyle w:val="case-abstract-title"/>
        <w:shd w:val="clear" w:color="auto" w:fill="FFFFFF"/>
        <w:rPr>
          <w:rFonts w:ascii="Cambria" w:hAnsi="Cambria" w:cs="Arial"/>
          <w:sz w:val="22"/>
          <w:szCs w:val="24"/>
        </w:rPr>
      </w:pPr>
      <w:r w:rsidRPr="00894748">
        <w:rPr>
          <w:rFonts w:ascii="Cambria" w:hAnsi="Cambria" w:cs="Arial"/>
          <w:sz w:val="22"/>
          <w:szCs w:val="24"/>
        </w:rPr>
        <w:t>Facts of the Case</w:t>
      </w:r>
    </w:p>
    <w:p w:rsidR="00894748" w:rsidRDefault="00894748" w:rsidP="00894748">
      <w:pPr>
        <w:pStyle w:val="case-abstract-contents"/>
        <w:shd w:val="clear" w:color="auto" w:fill="FFFFFF"/>
        <w:rPr>
          <w:rFonts w:asciiTheme="majorHAnsi" w:hAnsiTheme="majorHAnsi" w:cs="Arial"/>
          <w:sz w:val="22"/>
        </w:rPr>
      </w:pPr>
      <w:r w:rsidRPr="00894748">
        <w:rPr>
          <w:rFonts w:ascii="Cambria" w:hAnsi="Cambria" w:cs="Arial"/>
          <w:sz w:val="22"/>
        </w:rPr>
        <w:t xml:space="preserve">A New Jersey law allowed reimbursements of money to parents who sent their children to school on buses operated by the public transportation system. Children who attended Catholic schools also qualified for this transportation subsidy. </w:t>
      </w:r>
    </w:p>
    <w:p w:rsidR="00894748" w:rsidRPr="00894748" w:rsidRDefault="00894748" w:rsidP="00894748">
      <w:pPr>
        <w:pStyle w:val="case-abstract-contents"/>
        <w:shd w:val="clear" w:color="auto" w:fill="FFFFFF"/>
        <w:rPr>
          <w:rFonts w:ascii="Cambria" w:hAnsi="Cambria" w:cs="Arial"/>
          <w:sz w:val="22"/>
        </w:rPr>
      </w:pPr>
    </w:p>
    <w:tbl>
      <w:tblPr>
        <w:tblStyle w:val="TableGrid"/>
        <w:tblW w:w="0" w:type="auto"/>
        <w:tblInd w:w="234" w:type="dxa"/>
        <w:tblLook w:val="04A0" w:firstRow="1" w:lastRow="0" w:firstColumn="1" w:lastColumn="0" w:noHBand="0" w:noVBand="1"/>
      </w:tblPr>
      <w:tblGrid>
        <w:gridCol w:w="4671"/>
        <w:gridCol w:w="4671"/>
      </w:tblGrid>
      <w:tr w:rsidR="00894748" w:rsidTr="00821027">
        <w:tc>
          <w:tcPr>
            <w:tcW w:w="9342" w:type="dxa"/>
            <w:gridSpan w:val="2"/>
          </w:tcPr>
          <w:p w:rsidR="00894748" w:rsidRPr="00894748" w:rsidRDefault="00894748" w:rsidP="00894748">
            <w:pPr>
              <w:pStyle w:val="case-abstract-title"/>
              <w:shd w:val="clear" w:color="auto" w:fill="FFFFFF"/>
              <w:rPr>
                <w:rFonts w:ascii="Cambria" w:hAnsi="Cambria" w:cs="Arial"/>
                <w:sz w:val="22"/>
                <w:szCs w:val="24"/>
              </w:rPr>
            </w:pPr>
            <w:r w:rsidRPr="00894748">
              <w:rPr>
                <w:rFonts w:ascii="Cambria" w:hAnsi="Cambria" w:cs="Arial"/>
                <w:sz w:val="22"/>
                <w:szCs w:val="24"/>
              </w:rPr>
              <w:t>Question</w:t>
            </w:r>
          </w:p>
          <w:p w:rsidR="00894748" w:rsidRPr="00894748" w:rsidRDefault="00894748" w:rsidP="00894748">
            <w:pPr>
              <w:pStyle w:val="case-abstract-contents"/>
              <w:shd w:val="clear" w:color="auto" w:fill="FFFFFF"/>
              <w:rPr>
                <w:rFonts w:ascii="Cambria" w:hAnsi="Cambria" w:cs="Arial"/>
              </w:rPr>
            </w:pPr>
            <w:r w:rsidRPr="00894748">
              <w:rPr>
                <w:rFonts w:ascii="Cambria" w:hAnsi="Cambria" w:cs="Arial"/>
              </w:rPr>
              <w:t xml:space="preserve">Did the New Jersey statute violate the Establishment Clause of </w:t>
            </w:r>
            <w:proofErr w:type="spellStart"/>
            <w:r w:rsidRPr="00894748">
              <w:rPr>
                <w:rFonts w:ascii="Cambria" w:hAnsi="Cambria" w:cs="Arial"/>
              </w:rPr>
              <w:t>of</w:t>
            </w:r>
            <w:proofErr w:type="spellEnd"/>
            <w:r w:rsidRPr="00894748">
              <w:rPr>
                <w:rFonts w:ascii="Cambria" w:hAnsi="Cambria" w:cs="Arial"/>
              </w:rPr>
              <w:t xml:space="preserve"> the First Amendment as made applicable to the states through the Fourteenth Amendment? </w:t>
            </w:r>
          </w:p>
          <w:p w:rsidR="00894748" w:rsidRDefault="00894748" w:rsidP="00821027">
            <w:pPr>
              <w:pStyle w:val="case-abstract-contents"/>
              <w:shd w:val="clear" w:color="auto" w:fill="FFFFFF"/>
              <w:rPr>
                <w:rFonts w:asciiTheme="majorHAnsi" w:hAnsiTheme="majorHAnsi" w:cs="Arial"/>
              </w:rPr>
            </w:pPr>
          </w:p>
        </w:tc>
      </w:tr>
      <w:tr w:rsidR="00894748" w:rsidTr="00821027">
        <w:trPr>
          <w:trHeight w:val="269"/>
        </w:trPr>
        <w:tc>
          <w:tcPr>
            <w:tcW w:w="4671" w:type="dxa"/>
          </w:tcPr>
          <w:p w:rsidR="00894748" w:rsidRDefault="00894748" w:rsidP="00821027">
            <w:pPr>
              <w:pStyle w:val="case-abstract-title"/>
              <w:ind w:left="0"/>
              <w:rPr>
                <w:rFonts w:asciiTheme="majorHAnsi" w:hAnsiTheme="majorHAnsi" w:cs="Arial"/>
                <w:sz w:val="22"/>
                <w:szCs w:val="24"/>
              </w:rPr>
            </w:pPr>
            <w:r>
              <w:rPr>
                <w:rFonts w:asciiTheme="majorHAnsi" w:hAnsiTheme="majorHAnsi" w:cs="Arial"/>
                <w:sz w:val="22"/>
                <w:szCs w:val="24"/>
              </w:rPr>
              <w:t>Your Answer</w:t>
            </w:r>
          </w:p>
        </w:tc>
        <w:tc>
          <w:tcPr>
            <w:tcW w:w="4671" w:type="dxa"/>
          </w:tcPr>
          <w:p w:rsidR="00894748" w:rsidRDefault="00894748" w:rsidP="00821027">
            <w:pPr>
              <w:pStyle w:val="case-abstract-title"/>
              <w:ind w:left="0"/>
              <w:rPr>
                <w:rFonts w:asciiTheme="majorHAnsi" w:hAnsiTheme="majorHAnsi" w:cs="Arial"/>
                <w:sz w:val="22"/>
                <w:szCs w:val="24"/>
              </w:rPr>
            </w:pPr>
            <w:r>
              <w:rPr>
                <w:rFonts w:asciiTheme="majorHAnsi" w:hAnsiTheme="majorHAnsi" w:cs="Arial"/>
                <w:sz w:val="22"/>
                <w:szCs w:val="24"/>
              </w:rPr>
              <w:t>SCOTUS Answer</w:t>
            </w:r>
          </w:p>
        </w:tc>
      </w:tr>
      <w:tr w:rsidR="00894748" w:rsidTr="00821027">
        <w:trPr>
          <w:trHeight w:val="359"/>
        </w:trPr>
        <w:tc>
          <w:tcPr>
            <w:tcW w:w="4671" w:type="dxa"/>
          </w:tcPr>
          <w:p w:rsidR="00894748" w:rsidRDefault="00894748" w:rsidP="00821027">
            <w:pPr>
              <w:pStyle w:val="case-abstract-title"/>
              <w:ind w:left="0"/>
              <w:rPr>
                <w:rFonts w:asciiTheme="majorHAnsi" w:hAnsiTheme="majorHAnsi" w:cs="Arial"/>
                <w:sz w:val="22"/>
                <w:szCs w:val="24"/>
              </w:rPr>
            </w:pPr>
          </w:p>
          <w:p w:rsidR="00894748" w:rsidRDefault="00894748" w:rsidP="00821027">
            <w:pPr>
              <w:pStyle w:val="case-abstract-title"/>
              <w:ind w:left="0"/>
              <w:rPr>
                <w:rFonts w:asciiTheme="majorHAnsi" w:hAnsiTheme="majorHAnsi" w:cs="Arial"/>
                <w:sz w:val="22"/>
                <w:szCs w:val="24"/>
              </w:rPr>
            </w:pPr>
          </w:p>
        </w:tc>
        <w:tc>
          <w:tcPr>
            <w:tcW w:w="4671" w:type="dxa"/>
          </w:tcPr>
          <w:p w:rsidR="00894748" w:rsidRDefault="00894748" w:rsidP="00821027">
            <w:pPr>
              <w:pStyle w:val="case-abstract-title"/>
              <w:ind w:left="0"/>
              <w:rPr>
                <w:rFonts w:asciiTheme="majorHAnsi" w:hAnsiTheme="majorHAnsi" w:cs="Arial"/>
                <w:sz w:val="22"/>
                <w:szCs w:val="24"/>
              </w:rPr>
            </w:pPr>
          </w:p>
        </w:tc>
      </w:tr>
    </w:tbl>
    <w:p w:rsidR="00894748" w:rsidRPr="00894748" w:rsidRDefault="00894748" w:rsidP="00894748">
      <w:pPr>
        <w:pStyle w:val="case-abstract-contents"/>
        <w:shd w:val="clear" w:color="auto" w:fill="FFFFFF"/>
        <w:rPr>
          <w:rFonts w:ascii="Cambria" w:hAnsi="Cambria" w:cs="Arial"/>
          <w:sz w:val="22"/>
        </w:rPr>
      </w:pPr>
    </w:p>
    <w:p w:rsidR="00894748" w:rsidRDefault="00894748">
      <w:pPr>
        <w:spacing w:after="200" w:line="276" w:lineRule="auto"/>
        <w:rPr>
          <w:rFonts w:asciiTheme="majorHAnsi" w:hAnsiTheme="majorHAnsi" w:cs="Arial"/>
          <w:sz w:val="22"/>
          <w:szCs w:val="24"/>
        </w:rPr>
      </w:pPr>
      <w:r>
        <w:rPr>
          <w:rFonts w:asciiTheme="majorHAnsi" w:hAnsiTheme="majorHAnsi" w:cs="Arial"/>
          <w:sz w:val="22"/>
        </w:rPr>
        <w:br w:type="page"/>
      </w:r>
    </w:p>
    <w:p w:rsidR="00894748" w:rsidRPr="00894748" w:rsidRDefault="00894748" w:rsidP="00894748">
      <w:pPr>
        <w:pStyle w:val="NormalWeb"/>
        <w:pBdr>
          <w:bottom w:val="single" w:sz="12" w:space="1" w:color="auto"/>
        </w:pBdr>
        <w:spacing w:before="0" w:beforeAutospacing="0" w:after="0" w:afterAutospacing="0"/>
        <w:rPr>
          <w:rFonts w:ascii="Cambria" w:hAnsi="Cambria"/>
          <w:b/>
          <w:i/>
          <w:sz w:val="22"/>
        </w:rPr>
      </w:pPr>
      <w:r w:rsidRPr="00894748">
        <w:rPr>
          <w:rFonts w:ascii="Cambria" w:hAnsi="Cambria"/>
          <w:b/>
          <w:sz w:val="22"/>
        </w:rPr>
        <w:lastRenderedPageBreak/>
        <w:t xml:space="preserve">Case Four: </w:t>
      </w:r>
      <w:r w:rsidRPr="00894748">
        <w:rPr>
          <w:rFonts w:ascii="Cambria" w:hAnsi="Cambria"/>
          <w:b/>
          <w:i/>
          <w:sz w:val="22"/>
        </w:rPr>
        <w:t xml:space="preserve">Edwards v. </w:t>
      </w:r>
      <w:proofErr w:type="spellStart"/>
      <w:r w:rsidRPr="00894748">
        <w:rPr>
          <w:rFonts w:ascii="Cambria" w:hAnsi="Cambria"/>
          <w:b/>
          <w:i/>
          <w:sz w:val="22"/>
        </w:rPr>
        <w:t>Aguillard</w:t>
      </w:r>
      <w:proofErr w:type="spellEnd"/>
    </w:p>
    <w:p w:rsidR="00894748" w:rsidRPr="00894748" w:rsidRDefault="00894748" w:rsidP="00894748">
      <w:pPr>
        <w:pStyle w:val="case-abstract-title"/>
        <w:shd w:val="clear" w:color="auto" w:fill="FFFFFF"/>
        <w:rPr>
          <w:rFonts w:ascii="Cambria" w:hAnsi="Cambria" w:cs="Arial"/>
          <w:sz w:val="22"/>
          <w:szCs w:val="24"/>
        </w:rPr>
      </w:pPr>
      <w:r w:rsidRPr="00894748">
        <w:rPr>
          <w:rFonts w:ascii="Cambria" w:hAnsi="Cambria" w:cs="Arial"/>
          <w:sz w:val="22"/>
          <w:szCs w:val="24"/>
        </w:rPr>
        <w:t>Facts of the Case</w:t>
      </w:r>
    </w:p>
    <w:p w:rsidR="00894748" w:rsidRDefault="00894748" w:rsidP="00894748">
      <w:pPr>
        <w:pStyle w:val="case-abstract-contents"/>
        <w:shd w:val="clear" w:color="auto" w:fill="FFFFFF"/>
        <w:rPr>
          <w:rFonts w:asciiTheme="majorHAnsi" w:hAnsiTheme="majorHAnsi" w:cs="Arial"/>
          <w:sz w:val="22"/>
        </w:rPr>
      </w:pPr>
      <w:r w:rsidRPr="00894748">
        <w:rPr>
          <w:rFonts w:ascii="Cambria" w:hAnsi="Cambria" w:cs="Arial"/>
          <w:sz w:val="22"/>
        </w:rPr>
        <w:t xml:space="preserve">A Louisiana law entitled the "Balanced Treatment for </w:t>
      </w:r>
      <w:proofErr w:type="gramStart"/>
      <w:r w:rsidRPr="00894748">
        <w:rPr>
          <w:rFonts w:ascii="Cambria" w:hAnsi="Cambria" w:cs="Arial"/>
          <w:sz w:val="22"/>
        </w:rPr>
        <w:t>Creation-Science</w:t>
      </w:r>
      <w:proofErr w:type="gramEnd"/>
      <w:r w:rsidRPr="00894748">
        <w:rPr>
          <w:rFonts w:ascii="Cambria" w:hAnsi="Cambria" w:cs="Arial"/>
          <w:sz w:val="22"/>
        </w:rPr>
        <w:t xml:space="preserve"> and Evolution-Science in Public School Instruction Act" prohibited the teaching of the theory of evolution in the public schools unless that instruction was accompanied by the teaching of creation science, a Biblical belief that advanced forms of life appeared abruptly on Earth. Schools were not forced to teach creation science. However, if either topic was to be addressed, evolution or creation, teachers were obligated to discuss the other as well. </w:t>
      </w:r>
    </w:p>
    <w:p w:rsidR="00894748" w:rsidRPr="00894748" w:rsidRDefault="00894748" w:rsidP="00894748">
      <w:pPr>
        <w:pStyle w:val="case-abstract-contents"/>
        <w:shd w:val="clear" w:color="auto" w:fill="FFFFFF"/>
        <w:rPr>
          <w:rFonts w:ascii="Cambria" w:hAnsi="Cambria" w:cs="Arial"/>
          <w:sz w:val="22"/>
        </w:rPr>
      </w:pPr>
    </w:p>
    <w:tbl>
      <w:tblPr>
        <w:tblStyle w:val="TableGrid"/>
        <w:tblW w:w="0" w:type="auto"/>
        <w:tblInd w:w="234" w:type="dxa"/>
        <w:tblLook w:val="04A0" w:firstRow="1" w:lastRow="0" w:firstColumn="1" w:lastColumn="0" w:noHBand="0" w:noVBand="1"/>
      </w:tblPr>
      <w:tblGrid>
        <w:gridCol w:w="4671"/>
        <w:gridCol w:w="4671"/>
      </w:tblGrid>
      <w:tr w:rsidR="00894748" w:rsidTr="00894748">
        <w:tc>
          <w:tcPr>
            <w:tcW w:w="9342" w:type="dxa"/>
            <w:gridSpan w:val="2"/>
          </w:tcPr>
          <w:p w:rsidR="00894748" w:rsidRPr="00894748" w:rsidRDefault="00894748" w:rsidP="00894748">
            <w:pPr>
              <w:pStyle w:val="case-abstract-title"/>
              <w:shd w:val="clear" w:color="auto" w:fill="FFFFFF"/>
              <w:rPr>
                <w:rFonts w:ascii="Cambria" w:hAnsi="Cambria" w:cs="Arial"/>
                <w:sz w:val="22"/>
                <w:szCs w:val="24"/>
              </w:rPr>
            </w:pPr>
            <w:r w:rsidRPr="00894748">
              <w:rPr>
                <w:rFonts w:ascii="Cambria" w:hAnsi="Cambria" w:cs="Arial"/>
                <w:sz w:val="22"/>
                <w:szCs w:val="24"/>
              </w:rPr>
              <w:t>Question</w:t>
            </w:r>
          </w:p>
          <w:p w:rsidR="00894748" w:rsidRPr="00894748" w:rsidRDefault="00894748" w:rsidP="00894748">
            <w:pPr>
              <w:pStyle w:val="case-abstract-contents"/>
              <w:shd w:val="clear" w:color="auto" w:fill="FFFFFF"/>
              <w:rPr>
                <w:rFonts w:ascii="Cambria" w:hAnsi="Cambria" w:cs="Arial"/>
              </w:rPr>
            </w:pPr>
            <w:r w:rsidRPr="00894748">
              <w:rPr>
                <w:rFonts w:ascii="Cambria" w:hAnsi="Cambria" w:cs="Arial"/>
              </w:rPr>
              <w:t xml:space="preserve">Did the Louisiana law, which mandated the teaching of "creation science" along with the theory of evolution, violate the Establishment Clause of the First Amendment as applied to the states through the Fourteenth Amendment? </w:t>
            </w:r>
          </w:p>
          <w:p w:rsidR="00894748" w:rsidRDefault="00894748" w:rsidP="00821027">
            <w:pPr>
              <w:pStyle w:val="case-abstract-contents"/>
              <w:shd w:val="clear" w:color="auto" w:fill="FFFFFF"/>
              <w:rPr>
                <w:rFonts w:asciiTheme="majorHAnsi" w:hAnsiTheme="majorHAnsi" w:cs="Arial"/>
              </w:rPr>
            </w:pPr>
          </w:p>
        </w:tc>
      </w:tr>
      <w:tr w:rsidR="00894748" w:rsidTr="00894748">
        <w:trPr>
          <w:trHeight w:val="269"/>
        </w:trPr>
        <w:tc>
          <w:tcPr>
            <w:tcW w:w="4671" w:type="dxa"/>
          </w:tcPr>
          <w:p w:rsidR="00894748" w:rsidRDefault="00894748" w:rsidP="00821027">
            <w:pPr>
              <w:pStyle w:val="case-abstract-title"/>
              <w:ind w:left="0"/>
              <w:rPr>
                <w:rFonts w:asciiTheme="majorHAnsi" w:hAnsiTheme="majorHAnsi" w:cs="Arial"/>
                <w:sz w:val="22"/>
                <w:szCs w:val="24"/>
              </w:rPr>
            </w:pPr>
            <w:r>
              <w:rPr>
                <w:rFonts w:asciiTheme="majorHAnsi" w:hAnsiTheme="majorHAnsi" w:cs="Arial"/>
                <w:sz w:val="22"/>
                <w:szCs w:val="24"/>
              </w:rPr>
              <w:t>Your Answer</w:t>
            </w:r>
          </w:p>
        </w:tc>
        <w:tc>
          <w:tcPr>
            <w:tcW w:w="4671" w:type="dxa"/>
          </w:tcPr>
          <w:p w:rsidR="00894748" w:rsidRDefault="00894748" w:rsidP="00821027">
            <w:pPr>
              <w:pStyle w:val="case-abstract-title"/>
              <w:ind w:left="0"/>
              <w:rPr>
                <w:rFonts w:asciiTheme="majorHAnsi" w:hAnsiTheme="majorHAnsi" w:cs="Arial"/>
                <w:sz w:val="22"/>
                <w:szCs w:val="24"/>
              </w:rPr>
            </w:pPr>
            <w:r>
              <w:rPr>
                <w:rFonts w:asciiTheme="majorHAnsi" w:hAnsiTheme="majorHAnsi" w:cs="Arial"/>
                <w:sz w:val="22"/>
                <w:szCs w:val="24"/>
              </w:rPr>
              <w:t>SCOTUS Answer</w:t>
            </w:r>
          </w:p>
        </w:tc>
      </w:tr>
      <w:tr w:rsidR="00894748" w:rsidTr="00894748">
        <w:trPr>
          <w:trHeight w:val="359"/>
        </w:trPr>
        <w:tc>
          <w:tcPr>
            <w:tcW w:w="4671" w:type="dxa"/>
          </w:tcPr>
          <w:p w:rsidR="00894748" w:rsidRDefault="00894748" w:rsidP="00821027">
            <w:pPr>
              <w:pStyle w:val="case-abstract-title"/>
              <w:ind w:left="0"/>
              <w:rPr>
                <w:rFonts w:asciiTheme="majorHAnsi" w:hAnsiTheme="majorHAnsi" w:cs="Arial"/>
                <w:sz w:val="22"/>
                <w:szCs w:val="24"/>
              </w:rPr>
            </w:pPr>
          </w:p>
          <w:p w:rsidR="00894748" w:rsidRDefault="00894748" w:rsidP="00821027">
            <w:pPr>
              <w:pStyle w:val="case-abstract-title"/>
              <w:ind w:left="0"/>
              <w:rPr>
                <w:rFonts w:asciiTheme="majorHAnsi" w:hAnsiTheme="majorHAnsi" w:cs="Arial"/>
                <w:sz w:val="22"/>
                <w:szCs w:val="24"/>
              </w:rPr>
            </w:pPr>
          </w:p>
        </w:tc>
        <w:tc>
          <w:tcPr>
            <w:tcW w:w="4671" w:type="dxa"/>
          </w:tcPr>
          <w:p w:rsidR="00894748" w:rsidRDefault="00894748" w:rsidP="00821027">
            <w:pPr>
              <w:pStyle w:val="case-abstract-title"/>
              <w:ind w:left="0"/>
              <w:rPr>
                <w:rFonts w:asciiTheme="majorHAnsi" w:hAnsiTheme="majorHAnsi" w:cs="Arial"/>
                <w:sz w:val="22"/>
                <w:szCs w:val="24"/>
              </w:rPr>
            </w:pPr>
          </w:p>
        </w:tc>
      </w:tr>
    </w:tbl>
    <w:p w:rsidR="00894748" w:rsidRDefault="00894748" w:rsidP="00894748">
      <w:pPr>
        <w:pStyle w:val="case-abstract-contents"/>
        <w:shd w:val="clear" w:color="auto" w:fill="FFFFFF"/>
        <w:rPr>
          <w:rFonts w:asciiTheme="majorHAnsi" w:hAnsiTheme="majorHAnsi" w:cs="Arial"/>
          <w:sz w:val="22"/>
        </w:rPr>
      </w:pPr>
    </w:p>
    <w:p w:rsidR="00894748" w:rsidRPr="00894748" w:rsidRDefault="00894748" w:rsidP="00894748">
      <w:pPr>
        <w:pStyle w:val="case-abstract-contents"/>
        <w:shd w:val="clear" w:color="auto" w:fill="FFFFFF"/>
        <w:rPr>
          <w:rFonts w:ascii="Cambria" w:hAnsi="Cambria" w:cs="Arial"/>
          <w:sz w:val="22"/>
        </w:rPr>
      </w:pPr>
    </w:p>
    <w:p w:rsidR="00894748" w:rsidRPr="00894748" w:rsidRDefault="00894748" w:rsidP="00894748">
      <w:pPr>
        <w:pStyle w:val="case-abstract-contents"/>
        <w:shd w:val="clear" w:color="auto" w:fill="FFFFFF"/>
        <w:rPr>
          <w:rFonts w:ascii="Cambria" w:hAnsi="Cambria" w:cs="Arial"/>
          <w:b/>
          <w:i/>
          <w:sz w:val="22"/>
        </w:rPr>
      </w:pPr>
      <w:r w:rsidRPr="00894748">
        <w:rPr>
          <w:rFonts w:ascii="Cambria" w:hAnsi="Cambria" w:cs="Arial"/>
          <w:b/>
          <w:sz w:val="22"/>
        </w:rPr>
        <w:t xml:space="preserve">Case Five: </w:t>
      </w:r>
      <w:r w:rsidRPr="00894748">
        <w:rPr>
          <w:rFonts w:ascii="Cambria" w:hAnsi="Cambria" w:cs="Arial"/>
          <w:b/>
          <w:i/>
          <w:sz w:val="22"/>
        </w:rPr>
        <w:t xml:space="preserve">Employment Division of </w:t>
      </w:r>
      <w:proofErr w:type="gramStart"/>
      <w:r w:rsidRPr="00894748">
        <w:rPr>
          <w:rFonts w:ascii="Cambria" w:hAnsi="Cambria" w:cs="Arial"/>
          <w:b/>
          <w:i/>
          <w:sz w:val="22"/>
        </w:rPr>
        <w:t>Ohio  v</w:t>
      </w:r>
      <w:proofErr w:type="gramEnd"/>
      <w:r w:rsidRPr="00894748">
        <w:rPr>
          <w:rFonts w:ascii="Cambria" w:hAnsi="Cambria" w:cs="Arial"/>
          <w:b/>
          <w:i/>
          <w:sz w:val="22"/>
        </w:rPr>
        <w:t>. Smith</w:t>
      </w:r>
    </w:p>
    <w:p w:rsidR="00894748" w:rsidRPr="00894748" w:rsidRDefault="00894748" w:rsidP="00894748">
      <w:pPr>
        <w:pStyle w:val="case-abstract-title"/>
        <w:shd w:val="clear" w:color="auto" w:fill="FFFFFF"/>
        <w:rPr>
          <w:rFonts w:ascii="Cambria" w:hAnsi="Cambria" w:cs="Arial"/>
          <w:sz w:val="22"/>
          <w:szCs w:val="24"/>
        </w:rPr>
      </w:pPr>
      <w:r w:rsidRPr="00894748">
        <w:rPr>
          <w:rFonts w:ascii="Cambria" w:hAnsi="Cambria" w:cs="Arial"/>
          <w:sz w:val="22"/>
          <w:szCs w:val="24"/>
        </w:rPr>
        <w:t>Facts of the Case</w:t>
      </w:r>
    </w:p>
    <w:p w:rsidR="00894748" w:rsidRPr="00894748" w:rsidRDefault="00894748" w:rsidP="00894748">
      <w:pPr>
        <w:pStyle w:val="case-abstract-contents"/>
        <w:shd w:val="clear" w:color="auto" w:fill="FFFFFF"/>
        <w:rPr>
          <w:rFonts w:ascii="Cambria" w:hAnsi="Cambria" w:cs="Arial"/>
          <w:sz w:val="22"/>
        </w:rPr>
      </w:pPr>
      <w:r w:rsidRPr="00894748">
        <w:rPr>
          <w:rFonts w:ascii="Cambria" w:hAnsi="Cambria" w:cs="Arial"/>
          <w:sz w:val="22"/>
        </w:rPr>
        <w:t>Two Native Americans who worked as counselors for a private drug rehabilitation organization, ingested peyote -- a powerful hallucinogen -- as part of their religious ceremonies as members of the Native American Church. As a result of this conduct, the rehabilitation organization fired the counselors. The counselors filed a claim for unemployment compensation. The government denied them benefits because the reason for their dismissal was considered work-related "misconduct." The counselors lost their battle in state court. But the U.S. Supreme Court vacated the Oregon Supreme Court's judgment against the disgruntled employees, and returned the case to the Oregon courts to determine whether or not sacramental use of illegal drugs violated Oregon's state drug laws (485 U.S. 660 (1988)). On remand, the Oregon Supreme Court concluded that while Oregon drug law prohibited the consumption of illegal drugs for sacramental religious uses, this prohibition violated the free exercise clause. The case returned to the U.S. Supreme Court in this new posture.</w:t>
      </w:r>
    </w:p>
    <w:tbl>
      <w:tblPr>
        <w:tblStyle w:val="TableGrid"/>
        <w:tblW w:w="0" w:type="auto"/>
        <w:tblInd w:w="234" w:type="dxa"/>
        <w:tblLook w:val="04A0" w:firstRow="1" w:lastRow="0" w:firstColumn="1" w:lastColumn="0" w:noHBand="0" w:noVBand="1"/>
      </w:tblPr>
      <w:tblGrid>
        <w:gridCol w:w="4671"/>
        <w:gridCol w:w="4671"/>
      </w:tblGrid>
      <w:tr w:rsidR="00894748" w:rsidTr="00821027">
        <w:tc>
          <w:tcPr>
            <w:tcW w:w="9342" w:type="dxa"/>
            <w:gridSpan w:val="2"/>
          </w:tcPr>
          <w:p w:rsidR="00894748" w:rsidRPr="00894748" w:rsidRDefault="00894748" w:rsidP="00894748">
            <w:pPr>
              <w:pStyle w:val="case-abstract-title"/>
              <w:shd w:val="clear" w:color="auto" w:fill="FFFFFF"/>
              <w:rPr>
                <w:rFonts w:ascii="Cambria" w:hAnsi="Cambria" w:cs="Arial"/>
                <w:sz w:val="22"/>
                <w:szCs w:val="24"/>
              </w:rPr>
            </w:pPr>
            <w:r w:rsidRPr="00894748">
              <w:rPr>
                <w:rFonts w:ascii="Cambria" w:hAnsi="Cambria" w:cs="Arial"/>
                <w:sz w:val="22"/>
                <w:szCs w:val="24"/>
              </w:rPr>
              <w:t>Question</w:t>
            </w:r>
          </w:p>
          <w:p w:rsidR="00894748" w:rsidRPr="00894748" w:rsidRDefault="00894748" w:rsidP="00894748">
            <w:pPr>
              <w:pStyle w:val="case-abstract-contents"/>
              <w:shd w:val="clear" w:color="auto" w:fill="FFFFFF"/>
              <w:rPr>
                <w:rFonts w:ascii="Cambria" w:hAnsi="Cambria" w:cs="Arial"/>
              </w:rPr>
            </w:pPr>
            <w:r w:rsidRPr="00894748">
              <w:rPr>
                <w:rFonts w:ascii="Cambria" w:hAnsi="Cambria" w:cs="Arial"/>
              </w:rPr>
              <w:t>Does the state law violate the Free Exercise Clause of the First Amendment?</w:t>
            </w:r>
          </w:p>
          <w:p w:rsidR="00894748" w:rsidRDefault="00894748" w:rsidP="00821027">
            <w:pPr>
              <w:pStyle w:val="case-abstract-contents"/>
              <w:shd w:val="clear" w:color="auto" w:fill="FFFFFF"/>
              <w:rPr>
                <w:rFonts w:asciiTheme="majorHAnsi" w:hAnsiTheme="majorHAnsi" w:cs="Arial"/>
              </w:rPr>
            </w:pPr>
          </w:p>
        </w:tc>
      </w:tr>
      <w:tr w:rsidR="00894748" w:rsidTr="00821027">
        <w:trPr>
          <w:trHeight w:val="269"/>
        </w:trPr>
        <w:tc>
          <w:tcPr>
            <w:tcW w:w="4671" w:type="dxa"/>
          </w:tcPr>
          <w:p w:rsidR="00894748" w:rsidRDefault="00894748" w:rsidP="00821027">
            <w:pPr>
              <w:pStyle w:val="case-abstract-title"/>
              <w:ind w:left="0"/>
              <w:rPr>
                <w:rFonts w:asciiTheme="majorHAnsi" w:hAnsiTheme="majorHAnsi" w:cs="Arial"/>
                <w:sz w:val="22"/>
                <w:szCs w:val="24"/>
              </w:rPr>
            </w:pPr>
            <w:r>
              <w:rPr>
                <w:rFonts w:asciiTheme="majorHAnsi" w:hAnsiTheme="majorHAnsi" w:cs="Arial"/>
                <w:sz w:val="22"/>
                <w:szCs w:val="24"/>
              </w:rPr>
              <w:t>Your Answer</w:t>
            </w:r>
          </w:p>
        </w:tc>
        <w:tc>
          <w:tcPr>
            <w:tcW w:w="4671" w:type="dxa"/>
          </w:tcPr>
          <w:p w:rsidR="00894748" w:rsidRDefault="00894748" w:rsidP="00821027">
            <w:pPr>
              <w:pStyle w:val="case-abstract-title"/>
              <w:ind w:left="0"/>
              <w:rPr>
                <w:rFonts w:asciiTheme="majorHAnsi" w:hAnsiTheme="majorHAnsi" w:cs="Arial"/>
                <w:sz w:val="22"/>
                <w:szCs w:val="24"/>
              </w:rPr>
            </w:pPr>
            <w:r>
              <w:rPr>
                <w:rFonts w:asciiTheme="majorHAnsi" w:hAnsiTheme="majorHAnsi" w:cs="Arial"/>
                <w:sz w:val="22"/>
                <w:szCs w:val="24"/>
              </w:rPr>
              <w:t>SCOTUS Answer</w:t>
            </w:r>
          </w:p>
        </w:tc>
      </w:tr>
      <w:tr w:rsidR="00894748" w:rsidTr="00821027">
        <w:trPr>
          <w:trHeight w:val="359"/>
        </w:trPr>
        <w:tc>
          <w:tcPr>
            <w:tcW w:w="4671" w:type="dxa"/>
          </w:tcPr>
          <w:p w:rsidR="00894748" w:rsidRDefault="00894748" w:rsidP="00821027">
            <w:pPr>
              <w:pStyle w:val="case-abstract-title"/>
              <w:ind w:left="0"/>
              <w:rPr>
                <w:rFonts w:asciiTheme="majorHAnsi" w:hAnsiTheme="majorHAnsi" w:cs="Arial"/>
                <w:sz w:val="22"/>
                <w:szCs w:val="24"/>
              </w:rPr>
            </w:pPr>
          </w:p>
          <w:p w:rsidR="00894748" w:rsidRDefault="00894748" w:rsidP="00821027">
            <w:pPr>
              <w:pStyle w:val="case-abstract-title"/>
              <w:ind w:left="0"/>
              <w:rPr>
                <w:rFonts w:asciiTheme="majorHAnsi" w:hAnsiTheme="majorHAnsi" w:cs="Arial"/>
                <w:sz w:val="22"/>
                <w:szCs w:val="24"/>
              </w:rPr>
            </w:pPr>
          </w:p>
        </w:tc>
        <w:tc>
          <w:tcPr>
            <w:tcW w:w="4671" w:type="dxa"/>
          </w:tcPr>
          <w:p w:rsidR="00894748" w:rsidRDefault="00894748" w:rsidP="00821027">
            <w:pPr>
              <w:pStyle w:val="case-abstract-title"/>
              <w:ind w:left="0"/>
              <w:rPr>
                <w:rFonts w:asciiTheme="majorHAnsi" w:hAnsiTheme="majorHAnsi" w:cs="Arial"/>
                <w:sz w:val="22"/>
                <w:szCs w:val="24"/>
              </w:rPr>
            </w:pPr>
          </w:p>
        </w:tc>
      </w:tr>
    </w:tbl>
    <w:p w:rsidR="00894748" w:rsidRPr="00894748" w:rsidRDefault="00894748" w:rsidP="00894748">
      <w:pPr>
        <w:pStyle w:val="case-abstract-contents"/>
        <w:shd w:val="clear" w:color="auto" w:fill="FFFFFF"/>
        <w:rPr>
          <w:rFonts w:ascii="Cambria" w:hAnsi="Cambria" w:cs="Arial"/>
          <w:sz w:val="22"/>
        </w:rPr>
      </w:pPr>
    </w:p>
    <w:p w:rsidR="00894748" w:rsidRPr="00894748" w:rsidRDefault="00894748" w:rsidP="00894748">
      <w:pPr>
        <w:pStyle w:val="case-abstract-title"/>
        <w:shd w:val="clear" w:color="auto" w:fill="FFFFFF"/>
        <w:rPr>
          <w:rFonts w:ascii="Cambria" w:hAnsi="Cambria" w:cs="Arial"/>
          <w:i/>
          <w:sz w:val="22"/>
          <w:szCs w:val="24"/>
        </w:rPr>
      </w:pPr>
      <w:r w:rsidRPr="00894748">
        <w:rPr>
          <w:rFonts w:ascii="Cambria" w:hAnsi="Cambria" w:cs="Arial"/>
          <w:sz w:val="22"/>
          <w:szCs w:val="24"/>
        </w:rPr>
        <w:t xml:space="preserve">Case Six: </w:t>
      </w:r>
      <w:r w:rsidRPr="00894748">
        <w:rPr>
          <w:rFonts w:ascii="Cambria" w:hAnsi="Cambria" w:cs="Arial"/>
          <w:i/>
          <w:sz w:val="22"/>
          <w:szCs w:val="24"/>
        </w:rPr>
        <w:t>McCollum v. Board of Education</w:t>
      </w:r>
    </w:p>
    <w:p w:rsidR="00894748" w:rsidRPr="00894748" w:rsidRDefault="00894748" w:rsidP="00894748">
      <w:pPr>
        <w:pStyle w:val="case-abstract-title"/>
        <w:shd w:val="clear" w:color="auto" w:fill="FFFFFF"/>
        <w:rPr>
          <w:rFonts w:ascii="Cambria" w:hAnsi="Cambria" w:cs="Arial"/>
          <w:sz w:val="22"/>
          <w:szCs w:val="24"/>
        </w:rPr>
      </w:pPr>
      <w:r w:rsidRPr="00894748">
        <w:rPr>
          <w:rFonts w:ascii="Cambria" w:hAnsi="Cambria" w:cs="Arial"/>
          <w:sz w:val="22"/>
          <w:szCs w:val="24"/>
        </w:rPr>
        <w:t>Facts of the Case</w:t>
      </w:r>
    </w:p>
    <w:p w:rsidR="00894748" w:rsidRDefault="00894748" w:rsidP="00894748">
      <w:pPr>
        <w:pStyle w:val="case-abstract-contents"/>
        <w:shd w:val="clear" w:color="auto" w:fill="FFFFFF"/>
        <w:rPr>
          <w:rFonts w:asciiTheme="majorHAnsi" w:hAnsiTheme="majorHAnsi" w:cs="Arial"/>
          <w:sz w:val="22"/>
        </w:rPr>
      </w:pPr>
      <w:r w:rsidRPr="00894748">
        <w:rPr>
          <w:rFonts w:ascii="Cambria" w:hAnsi="Cambria" w:cs="Arial"/>
          <w:sz w:val="22"/>
        </w:rPr>
        <w:t xml:space="preserve">In 1940, members of the Jewish, Roman Catholic, and some Protestant faiths formed a voluntary association called the Champaign (Illinois) Council on Religious Education. Cooperating with the Champaign Board of Education, the Council offered voluntary classes in religious instruction to public school pupils. The courses were conducted in the regular classrooms of the school building. Students who did not attend the religious instruction were required to go to some other place in the building to pursue secular studies. </w:t>
      </w:r>
    </w:p>
    <w:p w:rsidR="00894748" w:rsidRPr="00894748" w:rsidRDefault="00894748" w:rsidP="00894748">
      <w:pPr>
        <w:pStyle w:val="case-abstract-contents"/>
        <w:shd w:val="clear" w:color="auto" w:fill="FFFFFF"/>
        <w:rPr>
          <w:rFonts w:ascii="Cambria" w:hAnsi="Cambria" w:cs="Arial"/>
          <w:sz w:val="22"/>
        </w:rPr>
      </w:pPr>
    </w:p>
    <w:tbl>
      <w:tblPr>
        <w:tblStyle w:val="TableGrid"/>
        <w:tblW w:w="0" w:type="auto"/>
        <w:tblInd w:w="234" w:type="dxa"/>
        <w:tblLook w:val="04A0" w:firstRow="1" w:lastRow="0" w:firstColumn="1" w:lastColumn="0" w:noHBand="0" w:noVBand="1"/>
      </w:tblPr>
      <w:tblGrid>
        <w:gridCol w:w="4671"/>
        <w:gridCol w:w="4671"/>
      </w:tblGrid>
      <w:tr w:rsidR="00894748" w:rsidTr="00821027">
        <w:tc>
          <w:tcPr>
            <w:tcW w:w="9342" w:type="dxa"/>
            <w:gridSpan w:val="2"/>
          </w:tcPr>
          <w:p w:rsidR="00894748" w:rsidRPr="00894748" w:rsidRDefault="00894748" w:rsidP="00894748">
            <w:pPr>
              <w:pStyle w:val="case-abstract-title"/>
              <w:shd w:val="clear" w:color="auto" w:fill="FFFFFF"/>
              <w:rPr>
                <w:rFonts w:ascii="Cambria" w:hAnsi="Cambria" w:cs="Arial"/>
                <w:sz w:val="22"/>
                <w:szCs w:val="24"/>
              </w:rPr>
            </w:pPr>
            <w:r w:rsidRPr="00894748">
              <w:rPr>
                <w:rFonts w:ascii="Cambria" w:hAnsi="Cambria" w:cs="Arial"/>
                <w:sz w:val="22"/>
                <w:szCs w:val="24"/>
              </w:rPr>
              <w:t>Question</w:t>
            </w:r>
          </w:p>
          <w:p w:rsidR="00894748" w:rsidRPr="00894748" w:rsidRDefault="00894748" w:rsidP="00894748">
            <w:pPr>
              <w:pStyle w:val="case-abstract-contents"/>
              <w:shd w:val="clear" w:color="auto" w:fill="FFFFFF"/>
              <w:rPr>
                <w:rFonts w:ascii="Cambria" w:hAnsi="Cambria" w:cs="Arial"/>
              </w:rPr>
            </w:pPr>
            <w:r w:rsidRPr="00894748">
              <w:rPr>
                <w:rFonts w:ascii="Cambria" w:hAnsi="Cambria" w:cs="Arial"/>
              </w:rPr>
              <w:t xml:space="preserve">Did the use of the public school system for religious classes violate the First Amendment's Establishment Clause? </w:t>
            </w:r>
          </w:p>
          <w:p w:rsidR="00894748" w:rsidRDefault="00894748" w:rsidP="00821027">
            <w:pPr>
              <w:pStyle w:val="case-abstract-contents"/>
              <w:shd w:val="clear" w:color="auto" w:fill="FFFFFF"/>
              <w:rPr>
                <w:rFonts w:asciiTheme="majorHAnsi" w:hAnsiTheme="majorHAnsi" w:cs="Arial"/>
              </w:rPr>
            </w:pPr>
          </w:p>
        </w:tc>
      </w:tr>
      <w:tr w:rsidR="00894748" w:rsidTr="00821027">
        <w:trPr>
          <w:trHeight w:val="269"/>
        </w:trPr>
        <w:tc>
          <w:tcPr>
            <w:tcW w:w="4671" w:type="dxa"/>
          </w:tcPr>
          <w:p w:rsidR="00894748" w:rsidRDefault="00894748" w:rsidP="00821027">
            <w:pPr>
              <w:pStyle w:val="case-abstract-title"/>
              <w:ind w:left="0"/>
              <w:rPr>
                <w:rFonts w:asciiTheme="majorHAnsi" w:hAnsiTheme="majorHAnsi" w:cs="Arial"/>
                <w:sz w:val="22"/>
                <w:szCs w:val="24"/>
              </w:rPr>
            </w:pPr>
            <w:r>
              <w:rPr>
                <w:rFonts w:asciiTheme="majorHAnsi" w:hAnsiTheme="majorHAnsi" w:cs="Arial"/>
                <w:sz w:val="22"/>
                <w:szCs w:val="24"/>
              </w:rPr>
              <w:t>Your Answer</w:t>
            </w:r>
          </w:p>
        </w:tc>
        <w:tc>
          <w:tcPr>
            <w:tcW w:w="4671" w:type="dxa"/>
          </w:tcPr>
          <w:p w:rsidR="00894748" w:rsidRDefault="00894748" w:rsidP="00821027">
            <w:pPr>
              <w:pStyle w:val="case-abstract-title"/>
              <w:ind w:left="0"/>
              <w:rPr>
                <w:rFonts w:asciiTheme="majorHAnsi" w:hAnsiTheme="majorHAnsi" w:cs="Arial"/>
                <w:sz w:val="22"/>
                <w:szCs w:val="24"/>
              </w:rPr>
            </w:pPr>
            <w:r>
              <w:rPr>
                <w:rFonts w:asciiTheme="majorHAnsi" w:hAnsiTheme="majorHAnsi" w:cs="Arial"/>
                <w:sz w:val="22"/>
                <w:szCs w:val="24"/>
              </w:rPr>
              <w:t>SCOTUS Answer</w:t>
            </w:r>
          </w:p>
        </w:tc>
      </w:tr>
      <w:tr w:rsidR="00894748" w:rsidTr="00821027">
        <w:trPr>
          <w:trHeight w:val="359"/>
        </w:trPr>
        <w:tc>
          <w:tcPr>
            <w:tcW w:w="4671" w:type="dxa"/>
          </w:tcPr>
          <w:p w:rsidR="00894748" w:rsidRDefault="00894748" w:rsidP="00821027">
            <w:pPr>
              <w:pStyle w:val="case-abstract-title"/>
              <w:ind w:left="0"/>
              <w:rPr>
                <w:rFonts w:asciiTheme="majorHAnsi" w:hAnsiTheme="majorHAnsi" w:cs="Arial"/>
                <w:sz w:val="22"/>
                <w:szCs w:val="24"/>
              </w:rPr>
            </w:pPr>
          </w:p>
          <w:p w:rsidR="00894748" w:rsidRDefault="00894748" w:rsidP="00821027">
            <w:pPr>
              <w:pStyle w:val="case-abstract-title"/>
              <w:ind w:left="0"/>
              <w:rPr>
                <w:rFonts w:asciiTheme="majorHAnsi" w:hAnsiTheme="majorHAnsi" w:cs="Arial"/>
                <w:sz w:val="22"/>
                <w:szCs w:val="24"/>
              </w:rPr>
            </w:pPr>
          </w:p>
        </w:tc>
        <w:tc>
          <w:tcPr>
            <w:tcW w:w="4671" w:type="dxa"/>
          </w:tcPr>
          <w:p w:rsidR="00894748" w:rsidRDefault="00894748" w:rsidP="00821027">
            <w:pPr>
              <w:pStyle w:val="case-abstract-title"/>
              <w:ind w:left="0"/>
              <w:rPr>
                <w:rFonts w:asciiTheme="majorHAnsi" w:hAnsiTheme="majorHAnsi" w:cs="Arial"/>
                <w:sz w:val="22"/>
                <w:szCs w:val="24"/>
              </w:rPr>
            </w:pPr>
          </w:p>
        </w:tc>
      </w:tr>
    </w:tbl>
    <w:p w:rsidR="00894748" w:rsidRPr="00894748" w:rsidRDefault="00894748" w:rsidP="00894748">
      <w:pPr>
        <w:pStyle w:val="case-abstract-contents"/>
        <w:shd w:val="clear" w:color="auto" w:fill="FFFFFF"/>
        <w:rPr>
          <w:rFonts w:ascii="Cambria" w:hAnsi="Cambria" w:cs="Arial"/>
          <w:b/>
          <w:sz w:val="22"/>
        </w:rPr>
      </w:pPr>
    </w:p>
    <w:p w:rsidR="00894748" w:rsidRDefault="00894748" w:rsidP="00894748">
      <w:pPr>
        <w:pStyle w:val="NormalWeb"/>
        <w:pBdr>
          <w:bottom w:val="single" w:sz="12" w:space="1" w:color="auto"/>
        </w:pBdr>
        <w:spacing w:before="0" w:beforeAutospacing="0" w:after="0" w:afterAutospacing="0"/>
        <w:rPr>
          <w:rFonts w:asciiTheme="majorHAnsi" w:hAnsiTheme="majorHAnsi"/>
          <w:b/>
          <w:iCs/>
          <w:sz w:val="22"/>
        </w:rPr>
      </w:pPr>
    </w:p>
    <w:p w:rsidR="00894748" w:rsidRDefault="00894748" w:rsidP="00894748">
      <w:pPr>
        <w:pStyle w:val="NormalWeb"/>
        <w:pBdr>
          <w:bottom w:val="single" w:sz="12" w:space="1" w:color="auto"/>
        </w:pBdr>
        <w:spacing w:before="0" w:beforeAutospacing="0" w:after="0" w:afterAutospacing="0"/>
        <w:rPr>
          <w:rFonts w:asciiTheme="majorHAnsi" w:hAnsiTheme="majorHAnsi"/>
          <w:b/>
          <w:iCs/>
          <w:sz w:val="22"/>
        </w:rPr>
      </w:pPr>
    </w:p>
    <w:p w:rsidR="00894748" w:rsidRPr="00894748" w:rsidRDefault="00894748" w:rsidP="00894748">
      <w:pPr>
        <w:pStyle w:val="NormalWeb"/>
        <w:pBdr>
          <w:bottom w:val="single" w:sz="12" w:space="1" w:color="auto"/>
        </w:pBdr>
        <w:spacing w:before="0" w:beforeAutospacing="0" w:after="0" w:afterAutospacing="0"/>
        <w:rPr>
          <w:rFonts w:ascii="Cambria" w:hAnsi="Cambria"/>
          <w:b/>
          <w:i/>
          <w:iCs/>
          <w:sz w:val="22"/>
        </w:rPr>
      </w:pPr>
      <w:r w:rsidRPr="00894748">
        <w:rPr>
          <w:rFonts w:ascii="Cambria" w:hAnsi="Cambria"/>
          <w:b/>
          <w:iCs/>
          <w:sz w:val="22"/>
        </w:rPr>
        <w:t xml:space="preserve">Case Seven: </w:t>
      </w:r>
      <w:r w:rsidRPr="00894748">
        <w:rPr>
          <w:rFonts w:ascii="Cambria" w:hAnsi="Cambria"/>
          <w:b/>
          <w:i/>
          <w:iCs/>
          <w:sz w:val="22"/>
        </w:rPr>
        <w:t>Stone v. Graham</w:t>
      </w:r>
    </w:p>
    <w:p w:rsidR="00894748" w:rsidRPr="00894748" w:rsidRDefault="00894748" w:rsidP="00894748">
      <w:pPr>
        <w:pStyle w:val="case-abstract-title"/>
        <w:shd w:val="clear" w:color="auto" w:fill="FFFFFF"/>
        <w:rPr>
          <w:rFonts w:ascii="Cambria" w:hAnsi="Cambria" w:cs="Arial"/>
          <w:sz w:val="22"/>
          <w:szCs w:val="24"/>
        </w:rPr>
      </w:pPr>
      <w:r w:rsidRPr="00894748">
        <w:rPr>
          <w:rFonts w:ascii="Cambria" w:hAnsi="Cambria" w:cs="Arial"/>
          <w:sz w:val="22"/>
          <w:szCs w:val="24"/>
        </w:rPr>
        <w:t>Facts of the Case</w:t>
      </w:r>
    </w:p>
    <w:p w:rsidR="00894748" w:rsidRDefault="00894748" w:rsidP="00894748">
      <w:pPr>
        <w:pStyle w:val="case-abstract-contents"/>
        <w:shd w:val="clear" w:color="auto" w:fill="FFFFFF"/>
        <w:rPr>
          <w:rFonts w:asciiTheme="majorHAnsi" w:hAnsiTheme="majorHAnsi" w:cs="Arial"/>
          <w:sz w:val="22"/>
        </w:rPr>
      </w:pPr>
      <w:proofErr w:type="spellStart"/>
      <w:r w:rsidRPr="00894748">
        <w:rPr>
          <w:rFonts w:ascii="Cambria" w:hAnsi="Cambria" w:cs="Arial"/>
          <w:sz w:val="22"/>
        </w:rPr>
        <w:t>Sydell</w:t>
      </w:r>
      <w:proofErr w:type="spellEnd"/>
      <w:r w:rsidRPr="00894748">
        <w:rPr>
          <w:rFonts w:ascii="Cambria" w:hAnsi="Cambria" w:cs="Arial"/>
          <w:sz w:val="22"/>
        </w:rPr>
        <w:t xml:space="preserve"> Stone and a number of other parents challenged a Kentucky state law that required the posting of a copy of the Ten Commandments in each public school classroom. They filed a claim against James Graham, the superintendent of public schools in Kentucky. </w:t>
      </w:r>
    </w:p>
    <w:p w:rsidR="00894748" w:rsidRPr="00894748" w:rsidRDefault="00894748" w:rsidP="00894748">
      <w:pPr>
        <w:pStyle w:val="case-abstract-contents"/>
        <w:shd w:val="clear" w:color="auto" w:fill="FFFFFF"/>
        <w:rPr>
          <w:rFonts w:ascii="Cambria" w:hAnsi="Cambria" w:cs="Arial"/>
          <w:sz w:val="22"/>
        </w:rPr>
      </w:pPr>
    </w:p>
    <w:tbl>
      <w:tblPr>
        <w:tblStyle w:val="TableGrid"/>
        <w:tblW w:w="0" w:type="auto"/>
        <w:tblInd w:w="234" w:type="dxa"/>
        <w:tblLook w:val="04A0" w:firstRow="1" w:lastRow="0" w:firstColumn="1" w:lastColumn="0" w:noHBand="0" w:noVBand="1"/>
      </w:tblPr>
      <w:tblGrid>
        <w:gridCol w:w="4671"/>
        <w:gridCol w:w="4671"/>
      </w:tblGrid>
      <w:tr w:rsidR="00894748" w:rsidTr="00821027">
        <w:tc>
          <w:tcPr>
            <w:tcW w:w="9342" w:type="dxa"/>
            <w:gridSpan w:val="2"/>
          </w:tcPr>
          <w:p w:rsidR="00894748" w:rsidRPr="00894748" w:rsidRDefault="00894748" w:rsidP="00894748">
            <w:pPr>
              <w:pStyle w:val="case-abstract-title"/>
              <w:shd w:val="clear" w:color="auto" w:fill="FFFFFF"/>
              <w:rPr>
                <w:rFonts w:ascii="Cambria" w:hAnsi="Cambria" w:cs="Arial"/>
                <w:sz w:val="22"/>
                <w:szCs w:val="24"/>
              </w:rPr>
            </w:pPr>
            <w:r w:rsidRPr="00894748">
              <w:rPr>
                <w:rFonts w:ascii="Cambria" w:hAnsi="Cambria" w:cs="Arial"/>
                <w:sz w:val="22"/>
                <w:szCs w:val="24"/>
              </w:rPr>
              <w:t>Question</w:t>
            </w:r>
          </w:p>
          <w:p w:rsidR="00894748" w:rsidRDefault="00894748" w:rsidP="00894748">
            <w:pPr>
              <w:pStyle w:val="case-abstract-contents"/>
              <w:shd w:val="clear" w:color="auto" w:fill="FFFFFF"/>
              <w:rPr>
                <w:rFonts w:asciiTheme="majorHAnsi" w:hAnsiTheme="majorHAnsi" w:cs="Arial"/>
              </w:rPr>
            </w:pPr>
            <w:r w:rsidRPr="00894748">
              <w:rPr>
                <w:rFonts w:ascii="Cambria" w:hAnsi="Cambria" w:cs="Arial"/>
              </w:rPr>
              <w:t xml:space="preserve">Did the Kentucky statute violate the Establishment Clause of the First Amendment? </w:t>
            </w:r>
          </w:p>
        </w:tc>
      </w:tr>
      <w:tr w:rsidR="00894748" w:rsidTr="00821027">
        <w:trPr>
          <w:trHeight w:val="269"/>
        </w:trPr>
        <w:tc>
          <w:tcPr>
            <w:tcW w:w="4671" w:type="dxa"/>
          </w:tcPr>
          <w:p w:rsidR="00894748" w:rsidRDefault="00894748" w:rsidP="00821027">
            <w:pPr>
              <w:pStyle w:val="case-abstract-title"/>
              <w:ind w:left="0"/>
              <w:rPr>
                <w:rFonts w:asciiTheme="majorHAnsi" w:hAnsiTheme="majorHAnsi" w:cs="Arial"/>
                <w:sz w:val="22"/>
                <w:szCs w:val="24"/>
              </w:rPr>
            </w:pPr>
            <w:r>
              <w:rPr>
                <w:rFonts w:asciiTheme="majorHAnsi" w:hAnsiTheme="majorHAnsi" w:cs="Arial"/>
                <w:sz w:val="22"/>
                <w:szCs w:val="24"/>
              </w:rPr>
              <w:t>Your Answer</w:t>
            </w:r>
          </w:p>
        </w:tc>
        <w:tc>
          <w:tcPr>
            <w:tcW w:w="4671" w:type="dxa"/>
          </w:tcPr>
          <w:p w:rsidR="00894748" w:rsidRDefault="00894748" w:rsidP="00821027">
            <w:pPr>
              <w:pStyle w:val="case-abstract-title"/>
              <w:ind w:left="0"/>
              <w:rPr>
                <w:rFonts w:asciiTheme="majorHAnsi" w:hAnsiTheme="majorHAnsi" w:cs="Arial"/>
                <w:sz w:val="22"/>
                <w:szCs w:val="24"/>
              </w:rPr>
            </w:pPr>
            <w:r>
              <w:rPr>
                <w:rFonts w:asciiTheme="majorHAnsi" w:hAnsiTheme="majorHAnsi" w:cs="Arial"/>
                <w:sz w:val="22"/>
                <w:szCs w:val="24"/>
              </w:rPr>
              <w:t>SCOTUS Answer</w:t>
            </w:r>
          </w:p>
        </w:tc>
      </w:tr>
      <w:tr w:rsidR="00894748" w:rsidTr="00821027">
        <w:trPr>
          <w:trHeight w:val="359"/>
        </w:trPr>
        <w:tc>
          <w:tcPr>
            <w:tcW w:w="4671" w:type="dxa"/>
          </w:tcPr>
          <w:p w:rsidR="00894748" w:rsidRDefault="00894748" w:rsidP="00821027">
            <w:pPr>
              <w:pStyle w:val="case-abstract-title"/>
              <w:ind w:left="0"/>
              <w:rPr>
                <w:rFonts w:asciiTheme="majorHAnsi" w:hAnsiTheme="majorHAnsi" w:cs="Arial"/>
                <w:sz w:val="22"/>
                <w:szCs w:val="24"/>
              </w:rPr>
            </w:pPr>
          </w:p>
          <w:p w:rsidR="00894748" w:rsidRDefault="00894748" w:rsidP="00821027">
            <w:pPr>
              <w:pStyle w:val="case-abstract-title"/>
              <w:ind w:left="0"/>
              <w:rPr>
                <w:rFonts w:asciiTheme="majorHAnsi" w:hAnsiTheme="majorHAnsi" w:cs="Arial"/>
                <w:sz w:val="22"/>
                <w:szCs w:val="24"/>
              </w:rPr>
            </w:pPr>
          </w:p>
        </w:tc>
        <w:tc>
          <w:tcPr>
            <w:tcW w:w="4671" w:type="dxa"/>
          </w:tcPr>
          <w:p w:rsidR="00894748" w:rsidRDefault="00894748" w:rsidP="00821027">
            <w:pPr>
              <w:pStyle w:val="case-abstract-title"/>
              <w:ind w:left="0"/>
              <w:rPr>
                <w:rFonts w:asciiTheme="majorHAnsi" w:hAnsiTheme="majorHAnsi" w:cs="Arial"/>
                <w:sz w:val="22"/>
                <w:szCs w:val="24"/>
              </w:rPr>
            </w:pPr>
          </w:p>
        </w:tc>
      </w:tr>
    </w:tbl>
    <w:p w:rsidR="00894748" w:rsidRDefault="00894748" w:rsidP="00894748">
      <w:pPr>
        <w:pStyle w:val="case-abstract-title"/>
        <w:shd w:val="clear" w:color="auto" w:fill="FFFFFF"/>
        <w:rPr>
          <w:rFonts w:asciiTheme="majorHAnsi" w:hAnsiTheme="majorHAnsi" w:cs="Arial"/>
          <w:sz w:val="22"/>
          <w:szCs w:val="24"/>
        </w:rPr>
      </w:pPr>
    </w:p>
    <w:p w:rsidR="00894748" w:rsidRDefault="00894748">
      <w:pPr>
        <w:spacing w:after="200" w:line="276" w:lineRule="auto"/>
        <w:rPr>
          <w:rFonts w:asciiTheme="majorHAnsi" w:hAnsiTheme="majorHAnsi" w:cs="Arial"/>
          <w:b/>
          <w:bCs/>
          <w:color w:val="333333"/>
          <w:sz w:val="22"/>
          <w:szCs w:val="24"/>
        </w:rPr>
      </w:pPr>
      <w:r>
        <w:rPr>
          <w:rFonts w:asciiTheme="majorHAnsi" w:hAnsiTheme="majorHAnsi" w:cs="Arial"/>
          <w:sz w:val="22"/>
          <w:szCs w:val="24"/>
        </w:rPr>
        <w:br w:type="page"/>
      </w:r>
    </w:p>
    <w:p w:rsidR="00894748" w:rsidRPr="00894748" w:rsidRDefault="00894748" w:rsidP="00894748">
      <w:pPr>
        <w:pStyle w:val="NormalWeb"/>
        <w:pBdr>
          <w:bottom w:val="single" w:sz="12" w:space="1" w:color="auto"/>
        </w:pBdr>
        <w:spacing w:before="0" w:beforeAutospacing="0" w:after="0" w:afterAutospacing="0"/>
        <w:rPr>
          <w:rFonts w:ascii="Cambria" w:hAnsi="Cambria"/>
          <w:b/>
          <w:i/>
          <w:sz w:val="22"/>
        </w:rPr>
      </w:pPr>
      <w:r w:rsidRPr="00894748">
        <w:rPr>
          <w:rFonts w:ascii="Cambria" w:hAnsi="Cambria"/>
          <w:b/>
          <w:sz w:val="22"/>
        </w:rPr>
        <w:lastRenderedPageBreak/>
        <w:t xml:space="preserve">Case 8: </w:t>
      </w:r>
      <w:r w:rsidRPr="00894748">
        <w:rPr>
          <w:rFonts w:ascii="Cambria" w:hAnsi="Cambria"/>
          <w:b/>
          <w:i/>
          <w:sz w:val="22"/>
        </w:rPr>
        <w:t>Lynch v. Donnelly</w:t>
      </w:r>
    </w:p>
    <w:p w:rsidR="00894748" w:rsidRPr="00894748" w:rsidRDefault="00894748" w:rsidP="00894748">
      <w:pPr>
        <w:pStyle w:val="case-abstract-title"/>
        <w:shd w:val="clear" w:color="auto" w:fill="FFFFFF"/>
        <w:rPr>
          <w:rFonts w:ascii="Cambria" w:hAnsi="Cambria" w:cs="Arial"/>
          <w:sz w:val="22"/>
          <w:szCs w:val="24"/>
        </w:rPr>
      </w:pPr>
      <w:r w:rsidRPr="00894748">
        <w:rPr>
          <w:rFonts w:ascii="Cambria" w:hAnsi="Cambria" w:cs="Arial"/>
          <w:sz w:val="22"/>
          <w:szCs w:val="24"/>
        </w:rPr>
        <w:t>Facts of the Case</w:t>
      </w:r>
    </w:p>
    <w:p w:rsidR="00894748" w:rsidRDefault="00894748" w:rsidP="00894748">
      <w:pPr>
        <w:pStyle w:val="case-abstract-contents"/>
        <w:shd w:val="clear" w:color="auto" w:fill="FFFFFF"/>
        <w:rPr>
          <w:rFonts w:asciiTheme="majorHAnsi" w:hAnsiTheme="majorHAnsi" w:cs="Arial"/>
          <w:sz w:val="22"/>
        </w:rPr>
      </w:pPr>
      <w:r w:rsidRPr="00894748">
        <w:rPr>
          <w:rFonts w:ascii="Cambria" w:hAnsi="Cambria" w:cs="Arial"/>
          <w:sz w:val="22"/>
        </w:rPr>
        <w:t xml:space="preserve">The city of Pawtucket, Rhode Island, annually erected a Christmas display located in the city's shopping district. The display included such objects as a Santa Claus house, a Christmas tree, a banner reading "Seasons Greetings," and a nativity scene. The </w:t>
      </w:r>
      <w:proofErr w:type="spellStart"/>
      <w:r w:rsidRPr="00894748">
        <w:rPr>
          <w:rFonts w:ascii="Cambria" w:hAnsi="Cambria" w:cs="Arial"/>
          <w:sz w:val="22"/>
        </w:rPr>
        <w:t>cr</w:t>
      </w:r>
      <w:proofErr w:type="spellEnd"/>
      <w:r w:rsidRPr="00894748">
        <w:rPr>
          <w:rFonts w:ascii="Cambria" w:hAnsi="Cambria" w:cs="Arial"/>
          <w:sz w:val="22"/>
        </w:rPr>
        <w:t>&amp;#232;che had been included in the display for over 40 years. Daniel Donnelly objected to the display and took action against Dennis Lynch, the Mayor of Pawtucket.</w:t>
      </w:r>
    </w:p>
    <w:p w:rsidR="00894748" w:rsidRPr="00894748" w:rsidRDefault="00894748" w:rsidP="00894748">
      <w:pPr>
        <w:pStyle w:val="case-abstract-contents"/>
        <w:shd w:val="clear" w:color="auto" w:fill="FFFFFF"/>
        <w:rPr>
          <w:rFonts w:ascii="Cambria" w:hAnsi="Cambria" w:cs="Arial"/>
          <w:sz w:val="22"/>
        </w:rPr>
      </w:pPr>
    </w:p>
    <w:tbl>
      <w:tblPr>
        <w:tblStyle w:val="TableGrid"/>
        <w:tblW w:w="0" w:type="auto"/>
        <w:tblInd w:w="234" w:type="dxa"/>
        <w:tblLook w:val="04A0" w:firstRow="1" w:lastRow="0" w:firstColumn="1" w:lastColumn="0" w:noHBand="0" w:noVBand="1"/>
      </w:tblPr>
      <w:tblGrid>
        <w:gridCol w:w="4671"/>
        <w:gridCol w:w="4671"/>
      </w:tblGrid>
      <w:tr w:rsidR="00894748" w:rsidTr="00821027">
        <w:tc>
          <w:tcPr>
            <w:tcW w:w="9342" w:type="dxa"/>
            <w:gridSpan w:val="2"/>
          </w:tcPr>
          <w:p w:rsidR="00894748" w:rsidRPr="00894748" w:rsidRDefault="00894748" w:rsidP="00894748">
            <w:pPr>
              <w:pStyle w:val="case-abstract-title"/>
              <w:shd w:val="clear" w:color="auto" w:fill="FFFFFF"/>
              <w:rPr>
                <w:rFonts w:ascii="Cambria" w:hAnsi="Cambria" w:cs="Arial"/>
                <w:sz w:val="22"/>
                <w:szCs w:val="24"/>
              </w:rPr>
            </w:pPr>
            <w:r w:rsidRPr="00894748">
              <w:rPr>
                <w:rFonts w:ascii="Cambria" w:hAnsi="Cambria" w:cs="Arial"/>
                <w:sz w:val="22"/>
                <w:szCs w:val="24"/>
              </w:rPr>
              <w:t>Question</w:t>
            </w:r>
          </w:p>
          <w:p w:rsidR="00894748" w:rsidRPr="00894748" w:rsidRDefault="00894748" w:rsidP="00894748">
            <w:pPr>
              <w:pStyle w:val="case-abstract-contents"/>
              <w:shd w:val="clear" w:color="auto" w:fill="FFFFFF"/>
              <w:rPr>
                <w:rFonts w:ascii="Cambria" w:hAnsi="Cambria" w:cs="Arial"/>
              </w:rPr>
            </w:pPr>
            <w:r w:rsidRPr="00894748">
              <w:rPr>
                <w:rFonts w:ascii="Cambria" w:hAnsi="Cambria" w:cs="Arial"/>
              </w:rPr>
              <w:t>Did the inclusion of a nativity scene in the city's display violate the Establishment Clause of the First Amendment?</w:t>
            </w:r>
          </w:p>
          <w:p w:rsidR="00894748" w:rsidRDefault="00894748" w:rsidP="00821027">
            <w:pPr>
              <w:pStyle w:val="case-abstract-contents"/>
              <w:shd w:val="clear" w:color="auto" w:fill="FFFFFF"/>
              <w:rPr>
                <w:rFonts w:asciiTheme="majorHAnsi" w:hAnsiTheme="majorHAnsi" w:cs="Arial"/>
              </w:rPr>
            </w:pPr>
          </w:p>
        </w:tc>
      </w:tr>
      <w:tr w:rsidR="00894748" w:rsidTr="00821027">
        <w:trPr>
          <w:trHeight w:val="269"/>
        </w:trPr>
        <w:tc>
          <w:tcPr>
            <w:tcW w:w="4671" w:type="dxa"/>
          </w:tcPr>
          <w:p w:rsidR="00894748" w:rsidRDefault="00894748" w:rsidP="00821027">
            <w:pPr>
              <w:pStyle w:val="case-abstract-title"/>
              <w:ind w:left="0"/>
              <w:rPr>
                <w:rFonts w:asciiTheme="majorHAnsi" w:hAnsiTheme="majorHAnsi" w:cs="Arial"/>
                <w:sz w:val="22"/>
                <w:szCs w:val="24"/>
              </w:rPr>
            </w:pPr>
            <w:r>
              <w:rPr>
                <w:rFonts w:asciiTheme="majorHAnsi" w:hAnsiTheme="majorHAnsi" w:cs="Arial"/>
                <w:sz w:val="22"/>
                <w:szCs w:val="24"/>
              </w:rPr>
              <w:t>Your Answer</w:t>
            </w:r>
          </w:p>
        </w:tc>
        <w:tc>
          <w:tcPr>
            <w:tcW w:w="4671" w:type="dxa"/>
          </w:tcPr>
          <w:p w:rsidR="00894748" w:rsidRDefault="00894748" w:rsidP="00821027">
            <w:pPr>
              <w:pStyle w:val="case-abstract-title"/>
              <w:ind w:left="0"/>
              <w:rPr>
                <w:rFonts w:asciiTheme="majorHAnsi" w:hAnsiTheme="majorHAnsi" w:cs="Arial"/>
                <w:sz w:val="22"/>
                <w:szCs w:val="24"/>
              </w:rPr>
            </w:pPr>
            <w:r>
              <w:rPr>
                <w:rFonts w:asciiTheme="majorHAnsi" w:hAnsiTheme="majorHAnsi" w:cs="Arial"/>
                <w:sz w:val="22"/>
                <w:szCs w:val="24"/>
              </w:rPr>
              <w:t>SCOTUS Answer</w:t>
            </w:r>
          </w:p>
        </w:tc>
      </w:tr>
      <w:tr w:rsidR="00894748" w:rsidTr="00821027">
        <w:trPr>
          <w:trHeight w:val="359"/>
        </w:trPr>
        <w:tc>
          <w:tcPr>
            <w:tcW w:w="4671" w:type="dxa"/>
          </w:tcPr>
          <w:p w:rsidR="00894748" w:rsidRDefault="00894748" w:rsidP="00821027">
            <w:pPr>
              <w:pStyle w:val="case-abstract-title"/>
              <w:ind w:left="0"/>
              <w:rPr>
                <w:rFonts w:asciiTheme="majorHAnsi" w:hAnsiTheme="majorHAnsi" w:cs="Arial"/>
                <w:sz w:val="22"/>
                <w:szCs w:val="24"/>
              </w:rPr>
            </w:pPr>
          </w:p>
          <w:p w:rsidR="00894748" w:rsidRDefault="00894748" w:rsidP="00821027">
            <w:pPr>
              <w:pStyle w:val="case-abstract-title"/>
              <w:ind w:left="0"/>
              <w:rPr>
                <w:rFonts w:asciiTheme="majorHAnsi" w:hAnsiTheme="majorHAnsi" w:cs="Arial"/>
                <w:sz w:val="22"/>
                <w:szCs w:val="24"/>
              </w:rPr>
            </w:pPr>
          </w:p>
        </w:tc>
        <w:tc>
          <w:tcPr>
            <w:tcW w:w="4671" w:type="dxa"/>
          </w:tcPr>
          <w:p w:rsidR="00894748" w:rsidRDefault="00894748" w:rsidP="00821027">
            <w:pPr>
              <w:pStyle w:val="case-abstract-title"/>
              <w:ind w:left="0"/>
              <w:rPr>
                <w:rFonts w:asciiTheme="majorHAnsi" w:hAnsiTheme="majorHAnsi" w:cs="Arial"/>
                <w:sz w:val="22"/>
                <w:szCs w:val="24"/>
              </w:rPr>
            </w:pPr>
          </w:p>
        </w:tc>
      </w:tr>
    </w:tbl>
    <w:p w:rsidR="00894748" w:rsidRPr="00894748" w:rsidRDefault="00894748" w:rsidP="00894748">
      <w:pPr>
        <w:pStyle w:val="NormalWeb"/>
        <w:pBdr>
          <w:bottom w:val="single" w:sz="12" w:space="1" w:color="auto"/>
        </w:pBdr>
        <w:spacing w:before="0" w:beforeAutospacing="0" w:after="0" w:afterAutospacing="0"/>
        <w:rPr>
          <w:rFonts w:ascii="Cambria" w:hAnsi="Cambria"/>
          <w:sz w:val="22"/>
        </w:rPr>
      </w:pPr>
    </w:p>
    <w:p w:rsidR="00894748" w:rsidRDefault="00894748" w:rsidP="00894748">
      <w:pPr>
        <w:pStyle w:val="NormalWeb"/>
        <w:pBdr>
          <w:bottom w:val="single" w:sz="12" w:space="1" w:color="auto"/>
        </w:pBdr>
        <w:spacing w:before="0" w:beforeAutospacing="0" w:after="0" w:afterAutospacing="0"/>
        <w:rPr>
          <w:rFonts w:asciiTheme="majorHAnsi" w:hAnsiTheme="majorHAnsi"/>
          <w:b/>
          <w:sz w:val="22"/>
        </w:rPr>
      </w:pPr>
    </w:p>
    <w:p w:rsidR="00894748" w:rsidRDefault="00894748" w:rsidP="00894748">
      <w:pPr>
        <w:pStyle w:val="NormalWeb"/>
        <w:pBdr>
          <w:bottom w:val="single" w:sz="12" w:space="1" w:color="auto"/>
        </w:pBdr>
        <w:spacing w:before="0" w:beforeAutospacing="0" w:after="0" w:afterAutospacing="0"/>
        <w:rPr>
          <w:rFonts w:asciiTheme="majorHAnsi" w:hAnsiTheme="majorHAnsi"/>
          <w:b/>
          <w:sz w:val="22"/>
        </w:rPr>
      </w:pPr>
    </w:p>
    <w:p w:rsidR="00894748" w:rsidRPr="00894748" w:rsidRDefault="00894748" w:rsidP="00894748">
      <w:pPr>
        <w:pStyle w:val="NormalWeb"/>
        <w:pBdr>
          <w:bottom w:val="single" w:sz="12" w:space="1" w:color="auto"/>
        </w:pBdr>
        <w:spacing w:before="0" w:beforeAutospacing="0" w:after="0" w:afterAutospacing="0"/>
        <w:rPr>
          <w:rFonts w:ascii="Cambria" w:hAnsi="Cambria"/>
          <w:b/>
          <w:i/>
          <w:sz w:val="22"/>
        </w:rPr>
      </w:pPr>
      <w:r w:rsidRPr="00894748">
        <w:rPr>
          <w:rFonts w:ascii="Cambria" w:hAnsi="Cambria"/>
          <w:b/>
          <w:sz w:val="22"/>
        </w:rPr>
        <w:t xml:space="preserve">Case 9: </w:t>
      </w:r>
      <w:r w:rsidRPr="00894748">
        <w:rPr>
          <w:rFonts w:ascii="Cambria" w:hAnsi="Cambria"/>
          <w:b/>
          <w:i/>
          <w:sz w:val="22"/>
        </w:rPr>
        <w:t>Allegheny v. ACLU</w:t>
      </w:r>
    </w:p>
    <w:p w:rsidR="00894748" w:rsidRPr="00894748" w:rsidRDefault="00894748" w:rsidP="00894748">
      <w:pPr>
        <w:pStyle w:val="case-abstract-title"/>
        <w:shd w:val="clear" w:color="auto" w:fill="FFFFFF"/>
        <w:rPr>
          <w:rFonts w:ascii="Cambria" w:hAnsi="Cambria" w:cs="Arial"/>
          <w:sz w:val="22"/>
          <w:szCs w:val="24"/>
        </w:rPr>
      </w:pPr>
      <w:r w:rsidRPr="00894748">
        <w:rPr>
          <w:rFonts w:ascii="Cambria" w:hAnsi="Cambria" w:cs="Arial"/>
          <w:sz w:val="22"/>
          <w:szCs w:val="24"/>
        </w:rPr>
        <w:t>Facts of the Case</w:t>
      </w:r>
    </w:p>
    <w:p w:rsidR="00894748" w:rsidRDefault="00894748" w:rsidP="00894748">
      <w:pPr>
        <w:pStyle w:val="case-abstract-contents"/>
        <w:shd w:val="clear" w:color="auto" w:fill="FFFFFF"/>
        <w:rPr>
          <w:rFonts w:asciiTheme="majorHAnsi" w:hAnsiTheme="majorHAnsi" w:cs="Arial"/>
          <w:sz w:val="22"/>
        </w:rPr>
      </w:pPr>
      <w:r w:rsidRPr="00894748">
        <w:rPr>
          <w:rFonts w:ascii="Cambria" w:hAnsi="Cambria" w:cs="Arial"/>
          <w:sz w:val="22"/>
        </w:rPr>
        <w:t xml:space="preserve">Two public-sponsored holiday displays in Pittsburgh, Pennsylvania, were challenged by the American Civil Liberties Union. The first display involved a Christian nativity scene inside the Allegheny County Courthouse. The second display was a large Chanukah menorah, erected each year by the </w:t>
      </w:r>
      <w:proofErr w:type="spellStart"/>
      <w:r w:rsidRPr="00894748">
        <w:rPr>
          <w:rFonts w:ascii="Cambria" w:hAnsi="Cambria" w:cs="Arial"/>
          <w:sz w:val="22"/>
        </w:rPr>
        <w:t>Chabad</w:t>
      </w:r>
      <w:proofErr w:type="spellEnd"/>
      <w:r w:rsidRPr="00894748">
        <w:rPr>
          <w:rFonts w:ascii="Cambria" w:hAnsi="Cambria" w:cs="Arial"/>
          <w:sz w:val="22"/>
        </w:rPr>
        <w:t xml:space="preserve"> Jewish organization, outside the City-County building. The ACLU claimed the displays constituted state endorsement of religion. This case was decided together with </w:t>
      </w:r>
      <w:proofErr w:type="spellStart"/>
      <w:r w:rsidRPr="00894748">
        <w:rPr>
          <w:rFonts w:ascii="Cambria" w:hAnsi="Cambria" w:cs="Arial"/>
          <w:sz w:val="22"/>
        </w:rPr>
        <w:t>Chabad</w:t>
      </w:r>
      <w:proofErr w:type="spellEnd"/>
      <w:r w:rsidRPr="00894748">
        <w:rPr>
          <w:rFonts w:ascii="Cambria" w:hAnsi="Cambria" w:cs="Arial"/>
          <w:sz w:val="22"/>
        </w:rPr>
        <w:t xml:space="preserve"> v. ACLU and City of Pittsburgh v. ACLU of Greater Pittsburgh.</w:t>
      </w:r>
    </w:p>
    <w:p w:rsidR="00894748" w:rsidRPr="00894748" w:rsidRDefault="00894748" w:rsidP="00894748">
      <w:pPr>
        <w:pStyle w:val="case-abstract-contents"/>
        <w:shd w:val="clear" w:color="auto" w:fill="FFFFFF"/>
        <w:rPr>
          <w:rFonts w:ascii="Cambria" w:hAnsi="Cambria" w:cs="Arial"/>
          <w:sz w:val="22"/>
        </w:rPr>
      </w:pPr>
    </w:p>
    <w:tbl>
      <w:tblPr>
        <w:tblStyle w:val="TableGrid"/>
        <w:tblW w:w="0" w:type="auto"/>
        <w:tblInd w:w="234" w:type="dxa"/>
        <w:tblLook w:val="04A0" w:firstRow="1" w:lastRow="0" w:firstColumn="1" w:lastColumn="0" w:noHBand="0" w:noVBand="1"/>
      </w:tblPr>
      <w:tblGrid>
        <w:gridCol w:w="4671"/>
        <w:gridCol w:w="4671"/>
      </w:tblGrid>
      <w:tr w:rsidR="00894748" w:rsidTr="00821027">
        <w:tc>
          <w:tcPr>
            <w:tcW w:w="9342" w:type="dxa"/>
            <w:gridSpan w:val="2"/>
          </w:tcPr>
          <w:p w:rsidR="00894748" w:rsidRPr="00894748" w:rsidRDefault="00894748" w:rsidP="00894748">
            <w:pPr>
              <w:pStyle w:val="case-abstract-title"/>
              <w:shd w:val="clear" w:color="auto" w:fill="FFFFFF"/>
              <w:rPr>
                <w:rFonts w:ascii="Cambria" w:hAnsi="Cambria" w:cs="Arial"/>
                <w:sz w:val="22"/>
                <w:szCs w:val="24"/>
              </w:rPr>
            </w:pPr>
            <w:r w:rsidRPr="00894748">
              <w:rPr>
                <w:rFonts w:ascii="Cambria" w:hAnsi="Cambria" w:cs="Arial"/>
                <w:sz w:val="22"/>
                <w:szCs w:val="24"/>
              </w:rPr>
              <w:t>Question</w:t>
            </w:r>
          </w:p>
          <w:p w:rsidR="00894748" w:rsidRPr="00894748" w:rsidRDefault="00894748" w:rsidP="00894748">
            <w:pPr>
              <w:pStyle w:val="case-abstract-contents"/>
              <w:shd w:val="clear" w:color="auto" w:fill="FFFFFF"/>
              <w:rPr>
                <w:rFonts w:ascii="Cambria" w:hAnsi="Cambria" w:cs="Arial"/>
              </w:rPr>
            </w:pPr>
            <w:r w:rsidRPr="00894748">
              <w:rPr>
                <w:rFonts w:ascii="Cambria" w:hAnsi="Cambria" w:cs="Arial"/>
              </w:rPr>
              <w:t>Did the public displays violate the Establishment Clause of the First Amendment?</w:t>
            </w:r>
          </w:p>
          <w:p w:rsidR="00894748" w:rsidRDefault="00894748" w:rsidP="00821027">
            <w:pPr>
              <w:pStyle w:val="case-abstract-contents"/>
              <w:shd w:val="clear" w:color="auto" w:fill="FFFFFF"/>
              <w:rPr>
                <w:rFonts w:asciiTheme="majorHAnsi" w:hAnsiTheme="majorHAnsi" w:cs="Arial"/>
              </w:rPr>
            </w:pPr>
          </w:p>
        </w:tc>
      </w:tr>
      <w:tr w:rsidR="00894748" w:rsidTr="00821027">
        <w:trPr>
          <w:trHeight w:val="269"/>
        </w:trPr>
        <w:tc>
          <w:tcPr>
            <w:tcW w:w="4671" w:type="dxa"/>
          </w:tcPr>
          <w:p w:rsidR="00894748" w:rsidRDefault="00894748" w:rsidP="00821027">
            <w:pPr>
              <w:pStyle w:val="case-abstract-title"/>
              <w:ind w:left="0"/>
              <w:rPr>
                <w:rFonts w:asciiTheme="majorHAnsi" w:hAnsiTheme="majorHAnsi" w:cs="Arial"/>
                <w:sz w:val="22"/>
                <w:szCs w:val="24"/>
              </w:rPr>
            </w:pPr>
            <w:r>
              <w:rPr>
                <w:rFonts w:asciiTheme="majorHAnsi" w:hAnsiTheme="majorHAnsi" w:cs="Arial"/>
                <w:sz w:val="22"/>
                <w:szCs w:val="24"/>
              </w:rPr>
              <w:t>Your Answer</w:t>
            </w:r>
          </w:p>
        </w:tc>
        <w:tc>
          <w:tcPr>
            <w:tcW w:w="4671" w:type="dxa"/>
          </w:tcPr>
          <w:p w:rsidR="00894748" w:rsidRDefault="00894748" w:rsidP="00821027">
            <w:pPr>
              <w:pStyle w:val="case-abstract-title"/>
              <w:ind w:left="0"/>
              <w:rPr>
                <w:rFonts w:asciiTheme="majorHAnsi" w:hAnsiTheme="majorHAnsi" w:cs="Arial"/>
                <w:sz w:val="22"/>
                <w:szCs w:val="24"/>
              </w:rPr>
            </w:pPr>
            <w:r>
              <w:rPr>
                <w:rFonts w:asciiTheme="majorHAnsi" w:hAnsiTheme="majorHAnsi" w:cs="Arial"/>
                <w:sz w:val="22"/>
                <w:szCs w:val="24"/>
              </w:rPr>
              <w:t>SCOTUS Answer</w:t>
            </w:r>
          </w:p>
        </w:tc>
      </w:tr>
      <w:tr w:rsidR="00894748" w:rsidTr="00821027">
        <w:trPr>
          <w:trHeight w:val="359"/>
        </w:trPr>
        <w:tc>
          <w:tcPr>
            <w:tcW w:w="4671" w:type="dxa"/>
          </w:tcPr>
          <w:p w:rsidR="00894748" w:rsidRDefault="00894748" w:rsidP="00821027">
            <w:pPr>
              <w:pStyle w:val="case-abstract-title"/>
              <w:ind w:left="0"/>
              <w:rPr>
                <w:rFonts w:asciiTheme="majorHAnsi" w:hAnsiTheme="majorHAnsi" w:cs="Arial"/>
                <w:sz w:val="22"/>
                <w:szCs w:val="24"/>
              </w:rPr>
            </w:pPr>
          </w:p>
          <w:p w:rsidR="00894748" w:rsidRDefault="00894748" w:rsidP="00821027">
            <w:pPr>
              <w:pStyle w:val="case-abstract-title"/>
              <w:ind w:left="0"/>
              <w:rPr>
                <w:rFonts w:asciiTheme="majorHAnsi" w:hAnsiTheme="majorHAnsi" w:cs="Arial"/>
                <w:sz w:val="22"/>
                <w:szCs w:val="24"/>
              </w:rPr>
            </w:pPr>
          </w:p>
        </w:tc>
        <w:tc>
          <w:tcPr>
            <w:tcW w:w="4671" w:type="dxa"/>
          </w:tcPr>
          <w:p w:rsidR="00894748" w:rsidRDefault="00894748" w:rsidP="00821027">
            <w:pPr>
              <w:pStyle w:val="case-abstract-title"/>
              <w:ind w:left="0"/>
              <w:rPr>
                <w:rFonts w:asciiTheme="majorHAnsi" w:hAnsiTheme="majorHAnsi" w:cs="Arial"/>
                <w:sz w:val="22"/>
                <w:szCs w:val="24"/>
              </w:rPr>
            </w:pPr>
          </w:p>
        </w:tc>
      </w:tr>
    </w:tbl>
    <w:p w:rsidR="00CC0DE8" w:rsidRPr="00894748" w:rsidRDefault="00CC0DE8" w:rsidP="00894748">
      <w:pPr>
        <w:rPr>
          <w:rFonts w:asciiTheme="majorHAnsi" w:hAnsiTheme="majorHAnsi"/>
          <w:sz w:val="22"/>
          <w:szCs w:val="24"/>
        </w:rPr>
      </w:pPr>
    </w:p>
    <w:sectPr w:rsidR="00CC0DE8" w:rsidRPr="00894748" w:rsidSect="00894748">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D6C9A"/>
    <w:multiLevelType w:val="hybridMultilevel"/>
    <w:tmpl w:val="185601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48"/>
    <w:rsid w:val="0058557F"/>
    <w:rsid w:val="006479F8"/>
    <w:rsid w:val="00894748"/>
    <w:rsid w:val="00CC0DE8"/>
    <w:rsid w:val="00F12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4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9474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748"/>
    <w:rPr>
      <w:rFonts w:ascii="Times New Roman" w:eastAsia="Times New Roman" w:hAnsi="Times New Roman" w:cs="Times New Roman"/>
      <w:b/>
      <w:bCs/>
      <w:sz w:val="24"/>
      <w:szCs w:val="20"/>
    </w:rPr>
  </w:style>
  <w:style w:type="paragraph" w:styleId="Title">
    <w:name w:val="Title"/>
    <w:basedOn w:val="Normal"/>
    <w:link w:val="TitleChar"/>
    <w:qFormat/>
    <w:rsid w:val="00894748"/>
    <w:pPr>
      <w:jc w:val="center"/>
    </w:pPr>
    <w:rPr>
      <w:b/>
      <w:bCs/>
    </w:rPr>
  </w:style>
  <w:style w:type="character" w:customStyle="1" w:styleId="TitleChar">
    <w:name w:val="Title Char"/>
    <w:basedOn w:val="DefaultParagraphFont"/>
    <w:link w:val="Title"/>
    <w:rsid w:val="00894748"/>
    <w:rPr>
      <w:rFonts w:ascii="Times New Roman" w:eastAsia="Times New Roman" w:hAnsi="Times New Roman" w:cs="Times New Roman"/>
      <w:b/>
      <w:bCs/>
      <w:sz w:val="24"/>
      <w:szCs w:val="20"/>
    </w:rPr>
  </w:style>
  <w:style w:type="paragraph" w:styleId="NormalWeb">
    <w:name w:val="Normal (Web)"/>
    <w:basedOn w:val="Normal"/>
    <w:rsid w:val="00894748"/>
    <w:pPr>
      <w:spacing w:before="100" w:beforeAutospacing="1" w:after="100" w:afterAutospacing="1"/>
    </w:pPr>
    <w:rPr>
      <w:rFonts w:ascii="Verdana" w:hAnsi="Verdana"/>
      <w:szCs w:val="24"/>
    </w:rPr>
  </w:style>
  <w:style w:type="paragraph" w:customStyle="1" w:styleId="case-abstract-title">
    <w:name w:val="case-abstract-title"/>
    <w:basedOn w:val="Normal"/>
    <w:rsid w:val="00894748"/>
    <w:pPr>
      <w:spacing w:before="301" w:after="50"/>
      <w:ind w:left="234"/>
    </w:pPr>
    <w:rPr>
      <w:b/>
      <w:bCs/>
      <w:color w:val="333333"/>
      <w:sz w:val="21"/>
      <w:szCs w:val="21"/>
    </w:rPr>
  </w:style>
  <w:style w:type="paragraph" w:customStyle="1" w:styleId="case-abstract-contents">
    <w:name w:val="case-abstract-contents"/>
    <w:basedOn w:val="Normal"/>
    <w:rsid w:val="00894748"/>
    <w:pPr>
      <w:ind w:left="234"/>
    </w:pPr>
    <w:rPr>
      <w:szCs w:val="24"/>
    </w:rPr>
  </w:style>
  <w:style w:type="table" w:styleId="TableGrid">
    <w:name w:val="Table Grid"/>
    <w:basedOn w:val="TableNormal"/>
    <w:uiPriority w:val="59"/>
    <w:rsid w:val="00894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4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9474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748"/>
    <w:rPr>
      <w:rFonts w:ascii="Times New Roman" w:eastAsia="Times New Roman" w:hAnsi="Times New Roman" w:cs="Times New Roman"/>
      <w:b/>
      <w:bCs/>
      <w:sz w:val="24"/>
      <w:szCs w:val="20"/>
    </w:rPr>
  </w:style>
  <w:style w:type="paragraph" w:styleId="Title">
    <w:name w:val="Title"/>
    <w:basedOn w:val="Normal"/>
    <w:link w:val="TitleChar"/>
    <w:qFormat/>
    <w:rsid w:val="00894748"/>
    <w:pPr>
      <w:jc w:val="center"/>
    </w:pPr>
    <w:rPr>
      <w:b/>
      <w:bCs/>
    </w:rPr>
  </w:style>
  <w:style w:type="character" w:customStyle="1" w:styleId="TitleChar">
    <w:name w:val="Title Char"/>
    <w:basedOn w:val="DefaultParagraphFont"/>
    <w:link w:val="Title"/>
    <w:rsid w:val="00894748"/>
    <w:rPr>
      <w:rFonts w:ascii="Times New Roman" w:eastAsia="Times New Roman" w:hAnsi="Times New Roman" w:cs="Times New Roman"/>
      <w:b/>
      <w:bCs/>
      <w:sz w:val="24"/>
      <w:szCs w:val="20"/>
    </w:rPr>
  </w:style>
  <w:style w:type="paragraph" w:styleId="NormalWeb">
    <w:name w:val="Normal (Web)"/>
    <w:basedOn w:val="Normal"/>
    <w:rsid w:val="00894748"/>
    <w:pPr>
      <w:spacing w:before="100" w:beforeAutospacing="1" w:after="100" w:afterAutospacing="1"/>
    </w:pPr>
    <w:rPr>
      <w:rFonts w:ascii="Verdana" w:hAnsi="Verdana"/>
      <w:szCs w:val="24"/>
    </w:rPr>
  </w:style>
  <w:style w:type="paragraph" w:customStyle="1" w:styleId="case-abstract-title">
    <w:name w:val="case-abstract-title"/>
    <w:basedOn w:val="Normal"/>
    <w:rsid w:val="00894748"/>
    <w:pPr>
      <w:spacing w:before="301" w:after="50"/>
      <w:ind w:left="234"/>
    </w:pPr>
    <w:rPr>
      <w:b/>
      <w:bCs/>
      <w:color w:val="333333"/>
      <w:sz w:val="21"/>
      <w:szCs w:val="21"/>
    </w:rPr>
  </w:style>
  <w:style w:type="paragraph" w:customStyle="1" w:styleId="case-abstract-contents">
    <w:name w:val="case-abstract-contents"/>
    <w:basedOn w:val="Normal"/>
    <w:rsid w:val="00894748"/>
    <w:pPr>
      <w:ind w:left="234"/>
    </w:pPr>
    <w:rPr>
      <w:szCs w:val="24"/>
    </w:rPr>
  </w:style>
  <w:style w:type="table" w:styleId="TableGrid">
    <w:name w:val="Table Grid"/>
    <w:basedOn w:val="TableNormal"/>
    <w:uiPriority w:val="59"/>
    <w:rsid w:val="00894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1312</Words>
  <Characters>7483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Albemarle</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Amber Rogers</cp:lastModifiedBy>
  <cp:revision>2</cp:revision>
  <cp:lastPrinted>2014-12-10T23:25:00Z</cp:lastPrinted>
  <dcterms:created xsi:type="dcterms:W3CDTF">2014-12-10T23:25:00Z</dcterms:created>
  <dcterms:modified xsi:type="dcterms:W3CDTF">2014-12-10T23:25:00Z</dcterms:modified>
</cp:coreProperties>
</file>