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36" w:rsidRPr="00F31C36" w:rsidRDefault="00F31C36" w:rsidP="00F31C36">
      <w:pPr>
        <w:pStyle w:val="NormalWeb"/>
        <w:pBdr>
          <w:bottom w:val="single" w:sz="12" w:space="1" w:color="auto"/>
        </w:pBdr>
        <w:spacing w:before="0" w:beforeAutospacing="0" w:after="0" w:afterAutospacing="0"/>
        <w:jc w:val="center"/>
        <w:rPr>
          <w:rFonts w:asciiTheme="majorHAnsi" w:hAnsiTheme="majorHAnsi"/>
          <w:b/>
          <w:bCs/>
          <w:sz w:val="22"/>
          <w:szCs w:val="22"/>
        </w:rPr>
      </w:pPr>
      <w:bookmarkStart w:id="0" w:name="_GoBack"/>
      <w:bookmarkEnd w:id="0"/>
      <w:r w:rsidRPr="00F31C36">
        <w:rPr>
          <w:rFonts w:asciiTheme="majorHAnsi" w:hAnsiTheme="majorHAnsi"/>
          <w:b/>
          <w:bCs/>
          <w:sz w:val="22"/>
          <w:szCs w:val="22"/>
        </w:rPr>
        <w:t>MOCK SUPREME COURT CONFERENCE</w:t>
      </w:r>
    </w:p>
    <w:p w:rsidR="00F31C36" w:rsidRPr="00F31C36" w:rsidRDefault="00F31C36" w:rsidP="00F31C36">
      <w:pPr>
        <w:pStyle w:val="NormalWeb"/>
        <w:pBdr>
          <w:bottom w:val="single" w:sz="12" w:space="1" w:color="auto"/>
        </w:pBdr>
        <w:spacing w:before="0" w:beforeAutospacing="0" w:after="0" w:afterAutospacing="0"/>
        <w:jc w:val="center"/>
        <w:rPr>
          <w:rFonts w:asciiTheme="majorHAnsi" w:hAnsiTheme="majorHAnsi"/>
          <w:b/>
          <w:bCs/>
          <w:sz w:val="22"/>
          <w:szCs w:val="22"/>
        </w:rPr>
      </w:pPr>
      <w:r w:rsidRPr="00F31C36">
        <w:rPr>
          <w:rFonts w:asciiTheme="majorHAnsi" w:hAnsiTheme="majorHAnsi"/>
          <w:b/>
          <w:bCs/>
          <w:sz w:val="22"/>
          <w:szCs w:val="22"/>
        </w:rPr>
        <w:t>FIRST AMENDMENT PART II</w:t>
      </w:r>
    </w:p>
    <w:p w:rsidR="00F31C36" w:rsidRPr="00F31C36" w:rsidRDefault="00F31C36" w:rsidP="00F31C36">
      <w:pPr>
        <w:pStyle w:val="NormalWeb"/>
        <w:pBdr>
          <w:bottom w:val="single" w:sz="12" w:space="1" w:color="auto"/>
        </w:pBdr>
        <w:spacing w:before="0" w:beforeAutospacing="0" w:after="0" w:afterAutospacing="0"/>
        <w:jc w:val="center"/>
        <w:rPr>
          <w:rFonts w:asciiTheme="majorHAnsi" w:hAnsiTheme="majorHAnsi"/>
          <w:b/>
          <w:bCs/>
          <w:sz w:val="22"/>
          <w:szCs w:val="22"/>
        </w:rPr>
      </w:pPr>
      <w:r w:rsidRPr="00F31C36">
        <w:rPr>
          <w:rFonts w:asciiTheme="majorHAnsi" w:hAnsiTheme="majorHAnsi"/>
          <w:b/>
          <w:bCs/>
          <w:sz w:val="22"/>
          <w:szCs w:val="22"/>
        </w:rPr>
        <w:t>FREEDOM OF SPEECH</w:t>
      </w:r>
    </w:p>
    <w:p w:rsidR="00F31C36" w:rsidRPr="00F31C36" w:rsidRDefault="00F31C36" w:rsidP="00F31C36">
      <w:pPr>
        <w:pStyle w:val="NormalWeb"/>
        <w:pBdr>
          <w:bottom w:val="single" w:sz="12" w:space="1" w:color="auto"/>
        </w:pBdr>
        <w:spacing w:before="0" w:beforeAutospacing="0" w:after="0" w:afterAutospacing="0"/>
        <w:jc w:val="center"/>
        <w:rPr>
          <w:rFonts w:asciiTheme="majorHAnsi" w:hAnsiTheme="majorHAnsi"/>
          <w:b/>
          <w:bCs/>
          <w:sz w:val="22"/>
          <w:szCs w:val="22"/>
        </w:rPr>
      </w:pPr>
    </w:p>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bCs/>
          <w:sz w:val="22"/>
          <w:szCs w:val="22"/>
        </w:rPr>
      </w:pPr>
      <w:r w:rsidRPr="00F31C36">
        <w:rPr>
          <w:rFonts w:asciiTheme="majorHAnsi" w:hAnsiTheme="majorHAnsi"/>
          <w:b/>
          <w:bCs/>
          <w:sz w:val="22"/>
          <w:szCs w:val="22"/>
          <w:u w:val="single"/>
        </w:rPr>
        <w:t>Directions</w:t>
      </w:r>
      <w:r w:rsidRPr="00F31C36">
        <w:rPr>
          <w:rFonts w:asciiTheme="majorHAnsi" w:hAnsiTheme="majorHAnsi"/>
          <w:b/>
          <w:bCs/>
          <w:sz w:val="22"/>
          <w:szCs w:val="22"/>
        </w:rPr>
        <w:t xml:space="preserve"> Keep the same roles as you did in the previous session. Discuss the cases below using the new set of Constitutional tests identified below. </w:t>
      </w:r>
    </w:p>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bCs/>
          <w:sz w:val="22"/>
          <w:szCs w:val="22"/>
        </w:rPr>
      </w:pPr>
    </w:p>
    <w:p w:rsidR="00F31C36" w:rsidRDefault="00F31C36" w:rsidP="00F31C36">
      <w:pPr>
        <w:pStyle w:val="NormalWeb"/>
        <w:pBdr>
          <w:bottom w:val="single" w:sz="12" w:space="1" w:color="auto"/>
        </w:pBdr>
        <w:spacing w:before="0" w:beforeAutospacing="0" w:after="0" w:afterAutospacing="0"/>
        <w:rPr>
          <w:rFonts w:asciiTheme="majorHAnsi" w:hAnsiTheme="majorHAnsi"/>
          <w:b/>
          <w:bCs/>
          <w:sz w:val="22"/>
          <w:szCs w:val="22"/>
        </w:rPr>
      </w:pPr>
      <w:r w:rsidRPr="00F31C36">
        <w:rPr>
          <w:rFonts w:asciiTheme="majorHAnsi" w:hAnsiTheme="majorHAnsi"/>
          <w:b/>
          <w:bCs/>
          <w:sz w:val="22"/>
          <w:szCs w:val="22"/>
        </w:rPr>
        <w:t>Part II: Freedom of Speech</w:t>
      </w:r>
      <w:r>
        <w:rPr>
          <w:rFonts w:asciiTheme="majorHAnsi" w:hAnsiTheme="majorHAnsi"/>
          <w:b/>
          <w:bCs/>
          <w:sz w:val="22"/>
          <w:szCs w:val="22"/>
        </w:rPr>
        <w:t xml:space="preserve"> – Summarize the following terms</w:t>
      </w:r>
    </w:p>
    <w:p w:rsidR="00F31C36" w:rsidRDefault="00F31C36" w:rsidP="00F31C36">
      <w:pPr>
        <w:pStyle w:val="NormalWeb"/>
        <w:pBdr>
          <w:bottom w:val="single" w:sz="12" w:space="1" w:color="auto"/>
        </w:pBdr>
        <w:spacing w:before="0" w:beforeAutospacing="0" w:after="0" w:afterAutospacing="0"/>
        <w:rPr>
          <w:rFonts w:asciiTheme="majorHAnsi" w:hAnsiTheme="majorHAnsi"/>
          <w:b/>
          <w:bCs/>
          <w:sz w:val="22"/>
          <w:szCs w:val="22"/>
        </w:rPr>
      </w:pPr>
    </w:p>
    <w:tbl>
      <w:tblPr>
        <w:tblStyle w:val="TableGrid"/>
        <w:tblW w:w="0" w:type="auto"/>
        <w:tblLook w:val="04A0" w:firstRow="1" w:lastRow="0" w:firstColumn="1" w:lastColumn="0" w:noHBand="0" w:noVBand="1"/>
      </w:tblPr>
      <w:tblGrid>
        <w:gridCol w:w="3618"/>
        <w:gridCol w:w="5958"/>
      </w:tblGrid>
      <w:tr w:rsidR="00F31C36" w:rsidTr="00F31C36">
        <w:tc>
          <w:tcPr>
            <w:tcW w:w="3618" w:type="dxa"/>
          </w:tcPr>
          <w:p w:rsidR="00F31C36" w:rsidRDefault="00F31C36" w:rsidP="00F31C36">
            <w:pPr>
              <w:pStyle w:val="NormalWeb"/>
              <w:spacing w:before="0" w:beforeAutospacing="0" w:after="0" w:afterAutospacing="0"/>
              <w:jc w:val="center"/>
              <w:rPr>
                <w:rFonts w:asciiTheme="majorHAnsi" w:hAnsiTheme="majorHAnsi"/>
                <w:bCs/>
                <w:szCs w:val="22"/>
              </w:rPr>
            </w:pPr>
            <w:r>
              <w:rPr>
                <w:rFonts w:asciiTheme="majorHAnsi" w:hAnsiTheme="majorHAnsi"/>
                <w:bCs/>
                <w:szCs w:val="22"/>
              </w:rPr>
              <w:t>First Amendment right to freedom of speech</w:t>
            </w: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Pr="00F31C36" w:rsidRDefault="00F31C36" w:rsidP="00F31C36">
            <w:pPr>
              <w:pStyle w:val="NormalWeb"/>
              <w:spacing w:before="0" w:beforeAutospacing="0" w:after="0" w:afterAutospacing="0"/>
              <w:jc w:val="center"/>
              <w:rPr>
                <w:rFonts w:asciiTheme="majorHAnsi" w:hAnsiTheme="majorHAnsi"/>
                <w:bCs/>
                <w:szCs w:val="22"/>
              </w:rPr>
            </w:pPr>
          </w:p>
        </w:tc>
        <w:tc>
          <w:tcPr>
            <w:tcW w:w="5958" w:type="dxa"/>
          </w:tcPr>
          <w:p w:rsidR="00F31C36" w:rsidRDefault="00F31C36" w:rsidP="00F31C36">
            <w:pPr>
              <w:pStyle w:val="NormalWeb"/>
              <w:spacing w:before="0" w:beforeAutospacing="0" w:after="0" w:afterAutospacing="0"/>
              <w:rPr>
                <w:rFonts w:asciiTheme="majorHAnsi" w:hAnsiTheme="majorHAnsi"/>
                <w:b/>
                <w:bCs/>
                <w:szCs w:val="22"/>
              </w:rPr>
            </w:pPr>
          </w:p>
        </w:tc>
      </w:tr>
      <w:tr w:rsidR="00F31C36" w:rsidTr="00F31C36">
        <w:tc>
          <w:tcPr>
            <w:tcW w:w="3618" w:type="dxa"/>
          </w:tcPr>
          <w:p w:rsidR="00F31C36" w:rsidRDefault="00F31C36" w:rsidP="00F31C36">
            <w:pPr>
              <w:pStyle w:val="NormalWeb"/>
              <w:spacing w:before="0" w:beforeAutospacing="0" w:after="0" w:afterAutospacing="0"/>
              <w:jc w:val="center"/>
              <w:rPr>
                <w:rFonts w:asciiTheme="majorHAnsi" w:hAnsiTheme="majorHAnsi"/>
                <w:bCs/>
                <w:szCs w:val="22"/>
              </w:rPr>
            </w:pPr>
            <w:r>
              <w:rPr>
                <w:rFonts w:asciiTheme="majorHAnsi" w:hAnsiTheme="majorHAnsi"/>
                <w:bCs/>
                <w:szCs w:val="22"/>
              </w:rPr>
              <w:t>Clear and Present Danger Test</w:t>
            </w: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Pr="00F31C36" w:rsidRDefault="00F31C36" w:rsidP="00F31C36">
            <w:pPr>
              <w:pStyle w:val="NormalWeb"/>
              <w:spacing w:before="0" w:beforeAutospacing="0" w:after="0" w:afterAutospacing="0"/>
              <w:jc w:val="center"/>
              <w:rPr>
                <w:rFonts w:asciiTheme="majorHAnsi" w:hAnsiTheme="majorHAnsi"/>
                <w:bCs/>
                <w:szCs w:val="22"/>
              </w:rPr>
            </w:pPr>
          </w:p>
        </w:tc>
        <w:tc>
          <w:tcPr>
            <w:tcW w:w="5958" w:type="dxa"/>
          </w:tcPr>
          <w:p w:rsidR="00F31C36" w:rsidRDefault="00F31C36" w:rsidP="00F31C36">
            <w:pPr>
              <w:pStyle w:val="NormalWeb"/>
              <w:spacing w:before="0" w:beforeAutospacing="0" w:after="0" w:afterAutospacing="0"/>
              <w:rPr>
                <w:rFonts w:asciiTheme="majorHAnsi" w:hAnsiTheme="majorHAnsi"/>
                <w:b/>
                <w:bCs/>
                <w:szCs w:val="22"/>
              </w:rPr>
            </w:pPr>
          </w:p>
        </w:tc>
      </w:tr>
      <w:tr w:rsidR="00F31C36" w:rsidTr="00F31C36">
        <w:tc>
          <w:tcPr>
            <w:tcW w:w="3618" w:type="dxa"/>
          </w:tcPr>
          <w:p w:rsidR="00F31C36" w:rsidRDefault="00F31C36" w:rsidP="00F31C36">
            <w:pPr>
              <w:pStyle w:val="NormalWeb"/>
              <w:spacing w:before="0" w:beforeAutospacing="0" w:after="0" w:afterAutospacing="0"/>
              <w:jc w:val="center"/>
              <w:rPr>
                <w:rFonts w:asciiTheme="majorHAnsi" w:hAnsiTheme="majorHAnsi"/>
                <w:bCs/>
                <w:szCs w:val="22"/>
              </w:rPr>
            </w:pPr>
            <w:r>
              <w:rPr>
                <w:rFonts w:asciiTheme="majorHAnsi" w:hAnsiTheme="majorHAnsi"/>
                <w:bCs/>
                <w:szCs w:val="22"/>
              </w:rPr>
              <w:t>“Fighting Words”</w:t>
            </w: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Pr="00F31C36" w:rsidRDefault="00F31C36" w:rsidP="00F31C36">
            <w:pPr>
              <w:pStyle w:val="NormalWeb"/>
              <w:spacing w:before="0" w:beforeAutospacing="0" w:after="0" w:afterAutospacing="0"/>
              <w:jc w:val="center"/>
              <w:rPr>
                <w:rFonts w:asciiTheme="majorHAnsi" w:hAnsiTheme="majorHAnsi"/>
                <w:bCs/>
                <w:szCs w:val="22"/>
              </w:rPr>
            </w:pPr>
          </w:p>
        </w:tc>
        <w:tc>
          <w:tcPr>
            <w:tcW w:w="5958" w:type="dxa"/>
          </w:tcPr>
          <w:p w:rsidR="00F31C36" w:rsidRDefault="00F31C36" w:rsidP="00F31C36">
            <w:pPr>
              <w:pStyle w:val="NormalWeb"/>
              <w:spacing w:before="0" w:beforeAutospacing="0" w:after="0" w:afterAutospacing="0"/>
              <w:rPr>
                <w:rFonts w:asciiTheme="majorHAnsi" w:hAnsiTheme="majorHAnsi"/>
                <w:b/>
                <w:bCs/>
                <w:szCs w:val="22"/>
              </w:rPr>
            </w:pPr>
          </w:p>
        </w:tc>
      </w:tr>
      <w:tr w:rsidR="00F31C36" w:rsidTr="00F31C36">
        <w:tc>
          <w:tcPr>
            <w:tcW w:w="3618" w:type="dxa"/>
          </w:tcPr>
          <w:p w:rsidR="00F31C36" w:rsidRDefault="00F31C36" w:rsidP="00F31C36">
            <w:pPr>
              <w:pStyle w:val="NormalWeb"/>
              <w:spacing w:before="0" w:beforeAutospacing="0" w:after="0" w:afterAutospacing="0"/>
              <w:jc w:val="center"/>
              <w:rPr>
                <w:rFonts w:asciiTheme="majorHAnsi" w:hAnsiTheme="majorHAnsi"/>
                <w:bCs/>
                <w:szCs w:val="22"/>
              </w:rPr>
            </w:pPr>
            <w:r>
              <w:rPr>
                <w:rFonts w:asciiTheme="majorHAnsi" w:hAnsiTheme="majorHAnsi"/>
                <w:bCs/>
                <w:szCs w:val="22"/>
              </w:rPr>
              <w:t>“Prior Restraint”</w:t>
            </w: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tc>
        <w:tc>
          <w:tcPr>
            <w:tcW w:w="5958" w:type="dxa"/>
          </w:tcPr>
          <w:p w:rsidR="00F31C36" w:rsidRDefault="00F31C36" w:rsidP="00F31C36">
            <w:pPr>
              <w:pStyle w:val="NormalWeb"/>
              <w:spacing w:before="0" w:beforeAutospacing="0" w:after="0" w:afterAutospacing="0"/>
              <w:rPr>
                <w:rFonts w:asciiTheme="majorHAnsi" w:hAnsiTheme="majorHAnsi"/>
                <w:b/>
                <w:bCs/>
                <w:szCs w:val="22"/>
              </w:rPr>
            </w:pPr>
          </w:p>
        </w:tc>
      </w:tr>
      <w:tr w:rsidR="00F31C36" w:rsidTr="00F31C36">
        <w:tc>
          <w:tcPr>
            <w:tcW w:w="3618" w:type="dxa"/>
          </w:tcPr>
          <w:p w:rsidR="00F31C36" w:rsidRDefault="00F31C36" w:rsidP="00F31C36">
            <w:pPr>
              <w:pStyle w:val="NormalWeb"/>
              <w:spacing w:before="0" w:beforeAutospacing="0" w:after="0" w:afterAutospacing="0"/>
              <w:jc w:val="center"/>
              <w:rPr>
                <w:rFonts w:asciiTheme="majorHAnsi" w:hAnsiTheme="majorHAnsi"/>
                <w:bCs/>
                <w:szCs w:val="22"/>
              </w:rPr>
            </w:pPr>
            <w:r>
              <w:rPr>
                <w:rFonts w:asciiTheme="majorHAnsi" w:hAnsiTheme="majorHAnsi"/>
                <w:bCs/>
                <w:szCs w:val="22"/>
              </w:rPr>
              <w:t>“Symbolic Speech”</w:t>
            </w: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tc>
        <w:tc>
          <w:tcPr>
            <w:tcW w:w="5958" w:type="dxa"/>
          </w:tcPr>
          <w:p w:rsidR="00F31C36" w:rsidRDefault="00F31C36" w:rsidP="00F31C36">
            <w:pPr>
              <w:pStyle w:val="NormalWeb"/>
              <w:spacing w:before="0" w:beforeAutospacing="0" w:after="0" w:afterAutospacing="0"/>
              <w:rPr>
                <w:rFonts w:asciiTheme="majorHAnsi" w:hAnsiTheme="majorHAnsi"/>
                <w:b/>
                <w:bCs/>
                <w:szCs w:val="22"/>
              </w:rPr>
            </w:pPr>
          </w:p>
        </w:tc>
      </w:tr>
      <w:tr w:rsidR="00F31C36" w:rsidTr="00F31C36">
        <w:tc>
          <w:tcPr>
            <w:tcW w:w="3618" w:type="dxa"/>
          </w:tcPr>
          <w:p w:rsidR="00F31C36" w:rsidRDefault="00F31C36" w:rsidP="00F31C36">
            <w:pPr>
              <w:pStyle w:val="NormalWeb"/>
              <w:spacing w:before="0" w:beforeAutospacing="0" w:after="0" w:afterAutospacing="0"/>
              <w:jc w:val="center"/>
              <w:rPr>
                <w:rFonts w:asciiTheme="majorHAnsi" w:hAnsiTheme="majorHAnsi"/>
                <w:bCs/>
                <w:szCs w:val="22"/>
              </w:rPr>
            </w:pPr>
            <w:r>
              <w:rPr>
                <w:rFonts w:asciiTheme="majorHAnsi" w:hAnsiTheme="majorHAnsi"/>
                <w:bCs/>
                <w:szCs w:val="22"/>
              </w:rPr>
              <w:t>Obscenity Test</w:t>
            </w: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p w:rsidR="00F31C36" w:rsidRDefault="00F31C36" w:rsidP="00F31C36">
            <w:pPr>
              <w:pStyle w:val="NormalWeb"/>
              <w:spacing w:before="0" w:beforeAutospacing="0" w:after="0" w:afterAutospacing="0"/>
              <w:jc w:val="center"/>
              <w:rPr>
                <w:rFonts w:asciiTheme="majorHAnsi" w:hAnsiTheme="majorHAnsi"/>
                <w:bCs/>
                <w:szCs w:val="22"/>
              </w:rPr>
            </w:pPr>
          </w:p>
        </w:tc>
        <w:tc>
          <w:tcPr>
            <w:tcW w:w="5958" w:type="dxa"/>
          </w:tcPr>
          <w:p w:rsidR="00F31C36" w:rsidRDefault="00F31C36" w:rsidP="00F31C36">
            <w:pPr>
              <w:pStyle w:val="NormalWeb"/>
              <w:spacing w:before="0" w:beforeAutospacing="0" w:after="0" w:afterAutospacing="0"/>
              <w:rPr>
                <w:rFonts w:asciiTheme="majorHAnsi" w:hAnsiTheme="majorHAnsi"/>
                <w:b/>
                <w:bCs/>
                <w:szCs w:val="22"/>
              </w:rPr>
            </w:pPr>
          </w:p>
        </w:tc>
      </w:tr>
    </w:tbl>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i/>
          <w:sz w:val="22"/>
          <w:szCs w:val="22"/>
        </w:rPr>
      </w:pPr>
      <w:r w:rsidRPr="00F31C36">
        <w:rPr>
          <w:rFonts w:asciiTheme="majorHAnsi" w:hAnsiTheme="majorHAnsi"/>
          <w:b/>
          <w:sz w:val="22"/>
          <w:szCs w:val="22"/>
        </w:rPr>
        <w:br w:type="page"/>
      </w:r>
      <w:r w:rsidRPr="00F31C36">
        <w:rPr>
          <w:rFonts w:asciiTheme="majorHAnsi" w:hAnsiTheme="majorHAnsi"/>
          <w:b/>
          <w:sz w:val="22"/>
          <w:szCs w:val="22"/>
        </w:rPr>
        <w:lastRenderedPageBreak/>
        <w:t xml:space="preserve">Case one: </w:t>
      </w:r>
      <w:proofErr w:type="spellStart"/>
      <w:r w:rsidRPr="00F31C36">
        <w:rPr>
          <w:rFonts w:asciiTheme="majorHAnsi" w:hAnsiTheme="majorHAnsi"/>
          <w:b/>
          <w:i/>
          <w:sz w:val="22"/>
          <w:szCs w:val="22"/>
        </w:rPr>
        <w:t>Schenck</w:t>
      </w:r>
      <w:proofErr w:type="spellEnd"/>
      <w:r w:rsidRPr="00F31C36">
        <w:rPr>
          <w:rFonts w:asciiTheme="majorHAnsi" w:hAnsiTheme="majorHAnsi"/>
          <w:b/>
          <w:i/>
          <w:sz w:val="22"/>
          <w:szCs w:val="22"/>
        </w:rPr>
        <w:t xml:space="preserve"> v. US</w:t>
      </w:r>
    </w:p>
    <w:p w:rsidR="00F31C36" w:rsidRPr="00F31C36" w:rsidRDefault="00F31C36" w:rsidP="00F31C36">
      <w:pPr>
        <w:shd w:val="clear" w:color="auto" w:fill="FFFFFF"/>
        <w:spacing w:before="360" w:after="60"/>
        <w:ind w:left="560"/>
        <w:rPr>
          <w:rFonts w:asciiTheme="majorHAnsi" w:hAnsiTheme="majorHAnsi" w:cs="Arial"/>
          <w:b/>
          <w:bCs/>
          <w:color w:val="333333"/>
          <w:sz w:val="22"/>
          <w:szCs w:val="22"/>
        </w:rPr>
      </w:pPr>
      <w:r w:rsidRPr="00F31C36">
        <w:rPr>
          <w:rFonts w:asciiTheme="majorHAnsi" w:hAnsiTheme="majorHAnsi" w:cs="Arial"/>
          <w:b/>
          <w:bCs/>
          <w:color w:val="333333"/>
          <w:sz w:val="22"/>
          <w:szCs w:val="22"/>
        </w:rPr>
        <w:t>Facts of the Case</w:t>
      </w:r>
    </w:p>
    <w:p w:rsidR="00F31C36" w:rsidRDefault="00F31C36" w:rsidP="00F31C36">
      <w:pPr>
        <w:shd w:val="clear" w:color="auto" w:fill="FFFFFF"/>
        <w:ind w:left="560"/>
        <w:rPr>
          <w:rFonts w:asciiTheme="majorHAnsi" w:hAnsiTheme="majorHAnsi" w:cs="Arial"/>
          <w:sz w:val="22"/>
          <w:szCs w:val="22"/>
        </w:rPr>
      </w:pPr>
      <w:r w:rsidRPr="00F31C36">
        <w:rPr>
          <w:rFonts w:asciiTheme="majorHAnsi" w:hAnsiTheme="majorHAnsi" w:cs="Arial"/>
          <w:sz w:val="22"/>
          <w:szCs w:val="22"/>
        </w:rPr>
        <w:t xml:space="preserve">During World War I, </w:t>
      </w:r>
      <w:proofErr w:type="spellStart"/>
      <w:r w:rsidRPr="00F31C36">
        <w:rPr>
          <w:rFonts w:asciiTheme="majorHAnsi" w:hAnsiTheme="majorHAnsi" w:cs="Arial"/>
          <w:sz w:val="22"/>
          <w:szCs w:val="22"/>
        </w:rPr>
        <w:t>Schenck</w:t>
      </w:r>
      <w:proofErr w:type="spellEnd"/>
      <w:r w:rsidRPr="00F31C36">
        <w:rPr>
          <w:rFonts w:asciiTheme="majorHAnsi" w:hAnsiTheme="majorHAnsi" w:cs="Arial"/>
          <w:sz w:val="22"/>
          <w:szCs w:val="22"/>
        </w:rPr>
        <w:t xml:space="preserve"> mailed circulars to draftees. The circulars suggested that the draft was a monstrous wrong motivated by the capitalist system. The circulars urged "Do not submit to intimidation" but advised only peaceful action such as petitioning to repeal the Conscription Act. </w:t>
      </w:r>
      <w:proofErr w:type="spellStart"/>
      <w:r w:rsidRPr="00F31C36">
        <w:rPr>
          <w:rFonts w:asciiTheme="majorHAnsi" w:hAnsiTheme="majorHAnsi" w:cs="Arial"/>
          <w:sz w:val="22"/>
          <w:szCs w:val="22"/>
        </w:rPr>
        <w:t>Schenck</w:t>
      </w:r>
      <w:proofErr w:type="spellEnd"/>
      <w:r w:rsidRPr="00F31C36">
        <w:rPr>
          <w:rFonts w:asciiTheme="majorHAnsi" w:hAnsiTheme="majorHAnsi" w:cs="Arial"/>
          <w:sz w:val="22"/>
          <w:szCs w:val="22"/>
        </w:rPr>
        <w:t xml:space="preserve"> was charged with conspiracy to violate the Espionage Act by attempting to cause insubordination in the military and to obstruct recruitment.</w:t>
      </w:r>
    </w:p>
    <w:p w:rsidR="00F31C36" w:rsidRPr="00F31C36" w:rsidRDefault="00F31C36" w:rsidP="00F31C36">
      <w:pPr>
        <w:shd w:val="clear" w:color="auto" w:fill="FFFFFF"/>
        <w:ind w:left="560"/>
        <w:rPr>
          <w:rFonts w:asciiTheme="majorHAnsi" w:hAnsiTheme="majorHAnsi" w:cs="Arial"/>
          <w:sz w:val="22"/>
          <w:szCs w:val="22"/>
        </w:rPr>
      </w:pPr>
    </w:p>
    <w:tbl>
      <w:tblPr>
        <w:tblStyle w:val="TableGrid"/>
        <w:tblW w:w="0" w:type="auto"/>
        <w:tblInd w:w="234" w:type="dxa"/>
        <w:tblLook w:val="04A0" w:firstRow="1" w:lastRow="0" w:firstColumn="1" w:lastColumn="0" w:noHBand="0" w:noVBand="1"/>
      </w:tblPr>
      <w:tblGrid>
        <w:gridCol w:w="4671"/>
        <w:gridCol w:w="4671"/>
      </w:tblGrid>
      <w:tr w:rsidR="00F31C36" w:rsidTr="00821027">
        <w:tc>
          <w:tcPr>
            <w:tcW w:w="9342" w:type="dxa"/>
            <w:gridSpan w:val="2"/>
          </w:tcPr>
          <w:p w:rsidR="00F31C36" w:rsidRPr="00F31C36" w:rsidRDefault="00F31C36" w:rsidP="00F31C36">
            <w:pPr>
              <w:shd w:val="clear" w:color="auto" w:fill="FFFFFF"/>
              <w:spacing w:before="360" w:after="60"/>
              <w:ind w:left="560"/>
              <w:rPr>
                <w:rFonts w:asciiTheme="majorHAnsi" w:hAnsiTheme="majorHAnsi" w:cs="Arial"/>
                <w:b/>
                <w:bCs/>
                <w:color w:val="333333"/>
                <w:szCs w:val="22"/>
              </w:rPr>
            </w:pPr>
            <w:r w:rsidRPr="00F31C36">
              <w:rPr>
                <w:rFonts w:asciiTheme="majorHAnsi" w:hAnsiTheme="majorHAnsi" w:cs="Arial"/>
                <w:b/>
                <w:bCs/>
                <w:color w:val="333333"/>
                <w:szCs w:val="22"/>
              </w:rPr>
              <w:t>Question</w:t>
            </w:r>
          </w:p>
          <w:p w:rsidR="00F31C36" w:rsidRPr="00F31C36" w:rsidRDefault="00F31C36" w:rsidP="00F31C36">
            <w:pPr>
              <w:shd w:val="clear" w:color="auto" w:fill="FFFFFF"/>
              <w:ind w:left="560"/>
              <w:rPr>
                <w:rFonts w:asciiTheme="majorHAnsi" w:hAnsiTheme="majorHAnsi" w:cs="Arial"/>
                <w:szCs w:val="22"/>
              </w:rPr>
            </w:pPr>
            <w:r w:rsidRPr="00F31C36">
              <w:rPr>
                <w:rFonts w:asciiTheme="majorHAnsi" w:hAnsiTheme="majorHAnsi" w:cs="Arial"/>
                <w:szCs w:val="22"/>
              </w:rPr>
              <w:t xml:space="preserve">Are </w:t>
            </w:r>
            <w:proofErr w:type="spellStart"/>
            <w:r w:rsidRPr="00F31C36">
              <w:rPr>
                <w:rFonts w:asciiTheme="majorHAnsi" w:hAnsiTheme="majorHAnsi" w:cs="Arial"/>
                <w:szCs w:val="22"/>
              </w:rPr>
              <w:t>Schenck's</w:t>
            </w:r>
            <w:proofErr w:type="spellEnd"/>
            <w:r w:rsidRPr="00F31C36">
              <w:rPr>
                <w:rFonts w:asciiTheme="majorHAnsi" w:hAnsiTheme="majorHAnsi" w:cs="Arial"/>
                <w:szCs w:val="22"/>
              </w:rPr>
              <w:t xml:space="preserve"> actions (words, expression) protected by the free speech clause of the First Amendment?</w:t>
            </w:r>
          </w:p>
          <w:p w:rsidR="00F31C36" w:rsidRDefault="00F31C36" w:rsidP="00821027">
            <w:pPr>
              <w:pStyle w:val="case-abstract-contents"/>
              <w:shd w:val="clear" w:color="auto" w:fill="FFFFFF"/>
              <w:rPr>
                <w:rFonts w:asciiTheme="majorHAnsi" w:hAnsiTheme="majorHAnsi" w:cs="Arial"/>
              </w:rPr>
            </w:pP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F31C36" w:rsidRPr="00F31C36" w:rsidRDefault="00F31C36" w:rsidP="00F31C36">
      <w:pPr>
        <w:shd w:val="clear" w:color="auto" w:fill="FFFFFF"/>
        <w:ind w:left="560"/>
        <w:rPr>
          <w:rFonts w:asciiTheme="majorHAnsi" w:hAnsiTheme="majorHAnsi" w:cs="Arial"/>
          <w:sz w:val="22"/>
          <w:szCs w:val="22"/>
        </w:rPr>
      </w:pPr>
    </w:p>
    <w:p w:rsidR="00F31C36" w:rsidRPr="00F31C36" w:rsidRDefault="00F31C36" w:rsidP="00F31C36">
      <w:pPr>
        <w:shd w:val="clear" w:color="auto" w:fill="FFFFFF"/>
        <w:ind w:left="560" w:hanging="560"/>
        <w:rPr>
          <w:rFonts w:asciiTheme="majorHAnsi" w:hAnsiTheme="majorHAnsi" w:cs="Arial"/>
          <w:b/>
          <w:i/>
          <w:sz w:val="22"/>
          <w:szCs w:val="22"/>
        </w:rPr>
      </w:pPr>
      <w:r w:rsidRPr="00F31C36">
        <w:rPr>
          <w:rFonts w:asciiTheme="majorHAnsi" w:hAnsiTheme="majorHAnsi" w:cs="Arial"/>
          <w:b/>
          <w:sz w:val="22"/>
          <w:szCs w:val="22"/>
        </w:rPr>
        <w:t xml:space="preserve">Case two: </w:t>
      </w:r>
      <w:r w:rsidRPr="00F31C36">
        <w:rPr>
          <w:rFonts w:asciiTheme="majorHAnsi" w:hAnsiTheme="majorHAnsi" w:cs="Arial"/>
          <w:b/>
          <w:i/>
          <w:sz w:val="22"/>
          <w:szCs w:val="22"/>
        </w:rPr>
        <w:t>Miller v. California</w:t>
      </w:r>
    </w:p>
    <w:p w:rsidR="00F31C36" w:rsidRPr="00F31C36" w:rsidRDefault="00F31C36" w:rsidP="00F31C36">
      <w:pPr>
        <w:shd w:val="clear" w:color="auto" w:fill="FFFFFF"/>
        <w:ind w:left="560"/>
        <w:rPr>
          <w:rFonts w:asciiTheme="majorHAnsi" w:hAnsiTheme="majorHAnsi" w:cs="Arial"/>
          <w:i/>
          <w:sz w:val="22"/>
          <w:szCs w:val="22"/>
        </w:rPr>
      </w:pPr>
    </w:p>
    <w:p w:rsidR="00F31C36" w:rsidRDefault="00F31C36" w:rsidP="00F31C36">
      <w:pPr>
        <w:pStyle w:val="case-abstract-contents"/>
        <w:shd w:val="clear" w:color="auto" w:fill="FFFFFF"/>
        <w:rPr>
          <w:rFonts w:asciiTheme="majorHAnsi" w:hAnsiTheme="majorHAnsi" w:cs="Arial"/>
          <w:sz w:val="22"/>
          <w:szCs w:val="22"/>
        </w:rPr>
      </w:pPr>
      <w:r w:rsidRPr="00F31C36">
        <w:rPr>
          <w:rFonts w:asciiTheme="majorHAnsi" w:hAnsiTheme="majorHAnsi" w:cs="Arial"/>
          <w:sz w:val="22"/>
          <w:szCs w:val="22"/>
        </w:rPr>
        <w:t>Miller, after conducting a mass mailing campaign to advertise the sale of "adult" material, was convicted of violating a California statute prohibiting the distribution of obscene material. Some unwilling recipients of Miller's brochures complained to the police, initiating the legal proceedings.</w:t>
      </w:r>
    </w:p>
    <w:p w:rsidR="00F31C36" w:rsidRPr="00F31C36" w:rsidRDefault="00F31C36" w:rsidP="00F31C36">
      <w:pPr>
        <w:pStyle w:val="case-abstract-contents"/>
        <w:shd w:val="clear" w:color="auto" w:fill="FFFFFF"/>
        <w:rPr>
          <w:rFonts w:asciiTheme="majorHAnsi" w:hAnsiTheme="majorHAnsi" w:cs="Arial"/>
          <w:sz w:val="22"/>
          <w:szCs w:val="22"/>
        </w:rPr>
      </w:pPr>
    </w:p>
    <w:tbl>
      <w:tblPr>
        <w:tblStyle w:val="TableGrid"/>
        <w:tblW w:w="0" w:type="auto"/>
        <w:tblInd w:w="234" w:type="dxa"/>
        <w:tblLook w:val="04A0" w:firstRow="1" w:lastRow="0" w:firstColumn="1" w:lastColumn="0" w:noHBand="0" w:noVBand="1"/>
      </w:tblPr>
      <w:tblGrid>
        <w:gridCol w:w="4671"/>
        <w:gridCol w:w="4671"/>
      </w:tblGrid>
      <w:tr w:rsidR="00F31C36" w:rsidTr="00821027">
        <w:tc>
          <w:tcPr>
            <w:tcW w:w="9342" w:type="dxa"/>
            <w:gridSpan w:val="2"/>
          </w:tcPr>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Question</w:t>
            </w:r>
          </w:p>
          <w:p w:rsidR="00F31C36" w:rsidRPr="00F31C36" w:rsidRDefault="00F31C36" w:rsidP="00F31C36">
            <w:pPr>
              <w:pStyle w:val="case-abstract-contents"/>
              <w:shd w:val="clear" w:color="auto" w:fill="FFFFFF"/>
              <w:rPr>
                <w:rFonts w:asciiTheme="majorHAnsi" w:hAnsiTheme="majorHAnsi" w:cs="Arial"/>
                <w:szCs w:val="22"/>
              </w:rPr>
            </w:pPr>
            <w:r w:rsidRPr="00F31C36">
              <w:rPr>
                <w:rFonts w:asciiTheme="majorHAnsi" w:hAnsiTheme="majorHAnsi" w:cs="Arial"/>
                <w:szCs w:val="22"/>
              </w:rPr>
              <w:t>Is the sale and distribution of obscene materials by mail protected under the First Amendment's freedom of speech guarantee?</w:t>
            </w:r>
          </w:p>
          <w:p w:rsidR="00F31C36" w:rsidRDefault="00F31C36" w:rsidP="00821027">
            <w:pPr>
              <w:pStyle w:val="case-abstract-contents"/>
              <w:shd w:val="clear" w:color="auto" w:fill="FFFFFF"/>
              <w:rPr>
                <w:rFonts w:asciiTheme="majorHAnsi" w:hAnsiTheme="majorHAnsi" w:cs="Arial"/>
              </w:rPr>
            </w:pP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F31C36" w:rsidRDefault="00F31C36" w:rsidP="00F31C36">
      <w:pPr>
        <w:pStyle w:val="case-abstract-title"/>
        <w:shd w:val="clear" w:color="auto" w:fill="FFFFFF"/>
        <w:rPr>
          <w:rFonts w:asciiTheme="majorHAnsi" w:hAnsiTheme="majorHAnsi" w:cs="Arial"/>
          <w:sz w:val="22"/>
          <w:szCs w:val="22"/>
        </w:rPr>
      </w:pPr>
    </w:p>
    <w:p w:rsidR="00F31C36" w:rsidRDefault="00F31C36">
      <w:pPr>
        <w:spacing w:after="200" w:line="276" w:lineRule="auto"/>
        <w:rPr>
          <w:rFonts w:asciiTheme="majorHAnsi" w:hAnsiTheme="majorHAnsi" w:cs="Arial"/>
          <w:b/>
          <w:bCs/>
          <w:color w:val="333333"/>
          <w:sz w:val="22"/>
          <w:szCs w:val="22"/>
        </w:rPr>
      </w:pPr>
      <w:r>
        <w:rPr>
          <w:rFonts w:asciiTheme="majorHAnsi" w:hAnsiTheme="majorHAnsi" w:cs="Arial"/>
          <w:sz w:val="22"/>
          <w:szCs w:val="22"/>
        </w:rPr>
        <w:br w:type="page"/>
      </w:r>
    </w:p>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i/>
          <w:sz w:val="22"/>
          <w:szCs w:val="22"/>
        </w:rPr>
      </w:pPr>
      <w:r w:rsidRPr="00F31C36">
        <w:rPr>
          <w:rFonts w:asciiTheme="majorHAnsi" w:hAnsiTheme="majorHAnsi"/>
          <w:b/>
          <w:sz w:val="22"/>
          <w:szCs w:val="22"/>
        </w:rPr>
        <w:lastRenderedPageBreak/>
        <w:t xml:space="preserve">Case three: </w:t>
      </w:r>
      <w:r w:rsidRPr="00F31C36">
        <w:rPr>
          <w:rFonts w:asciiTheme="majorHAnsi" w:hAnsiTheme="majorHAnsi"/>
          <w:b/>
          <w:i/>
          <w:sz w:val="22"/>
          <w:szCs w:val="22"/>
        </w:rPr>
        <w:t xml:space="preserve">West Virginia Board of Education v. </w:t>
      </w:r>
      <w:proofErr w:type="spellStart"/>
      <w:r w:rsidRPr="00F31C36">
        <w:rPr>
          <w:rFonts w:asciiTheme="majorHAnsi" w:hAnsiTheme="majorHAnsi"/>
          <w:b/>
          <w:i/>
          <w:sz w:val="22"/>
          <w:szCs w:val="22"/>
        </w:rPr>
        <w:t>Barnette</w:t>
      </w:r>
      <w:proofErr w:type="spellEnd"/>
    </w:p>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sz w:val="22"/>
          <w:szCs w:val="22"/>
        </w:rPr>
      </w:pPr>
    </w:p>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Facts of the Case</w:t>
      </w:r>
    </w:p>
    <w:p w:rsidR="00F31C36" w:rsidRDefault="00F31C36" w:rsidP="00F31C36">
      <w:pPr>
        <w:pStyle w:val="case-abstract-contents"/>
        <w:shd w:val="clear" w:color="auto" w:fill="FFFFFF"/>
        <w:rPr>
          <w:rFonts w:asciiTheme="majorHAnsi" w:hAnsiTheme="majorHAnsi" w:cs="Arial"/>
          <w:sz w:val="22"/>
          <w:szCs w:val="22"/>
        </w:rPr>
      </w:pPr>
      <w:r w:rsidRPr="00F31C36">
        <w:rPr>
          <w:rFonts w:asciiTheme="majorHAnsi" w:hAnsiTheme="majorHAnsi" w:cs="Arial"/>
          <w:sz w:val="22"/>
          <w:szCs w:val="22"/>
        </w:rPr>
        <w:t xml:space="preserve">The West Virginia Board of Education required that the flag salute be part of the program of activities in all public schools. All teachers and pupils were required to honor the Flag; refusal to salute was treated as "insubordination" and was punishable by expulsion and charges of delinquency. </w:t>
      </w:r>
    </w:p>
    <w:p w:rsidR="00F31C36" w:rsidRPr="00F31C36" w:rsidRDefault="00F31C36" w:rsidP="00F31C36">
      <w:pPr>
        <w:pStyle w:val="case-abstract-contents"/>
        <w:shd w:val="clear" w:color="auto" w:fill="FFFFFF"/>
        <w:rPr>
          <w:rFonts w:asciiTheme="majorHAnsi" w:hAnsiTheme="majorHAnsi" w:cs="Arial"/>
          <w:sz w:val="22"/>
          <w:szCs w:val="22"/>
        </w:rPr>
      </w:pPr>
    </w:p>
    <w:tbl>
      <w:tblPr>
        <w:tblStyle w:val="TableGrid"/>
        <w:tblW w:w="0" w:type="auto"/>
        <w:tblInd w:w="234" w:type="dxa"/>
        <w:tblLook w:val="04A0" w:firstRow="1" w:lastRow="0" w:firstColumn="1" w:lastColumn="0" w:noHBand="0" w:noVBand="1"/>
      </w:tblPr>
      <w:tblGrid>
        <w:gridCol w:w="4671"/>
        <w:gridCol w:w="4671"/>
      </w:tblGrid>
      <w:tr w:rsidR="00F31C36" w:rsidTr="00821027">
        <w:tc>
          <w:tcPr>
            <w:tcW w:w="9342" w:type="dxa"/>
            <w:gridSpan w:val="2"/>
          </w:tcPr>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Question</w:t>
            </w:r>
          </w:p>
          <w:p w:rsidR="00F31C36" w:rsidRPr="00F31C36" w:rsidRDefault="00F31C36" w:rsidP="00F31C36">
            <w:pPr>
              <w:pStyle w:val="case-abstract-contents"/>
              <w:shd w:val="clear" w:color="auto" w:fill="FFFFFF"/>
              <w:rPr>
                <w:rFonts w:asciiTheme="majorHAnsi" w:hAnsiTheme="majorHAnsi" w:cs="Arial"/>
                <w:szCs w:val="22"/>
              </w:rPr>
            </w:pPr>
            <w:r w:rsidRPr="00F31C36">
              <w:rPr>
                <w:rFonts w:asciiTheme="majorHAnsi" w:hAnsiTheme="majorHAnsi" w:cs="Arial"/>
                <w:szCs w:val="22"/>
              </w:rPr>
              <w:t xml:space="preserve">Did the compulsory flag-salute for public schoolchildren violate the First Amendment? </w:t>
            </w:r>
          </w:p>
          <w:p w:rsidR="00F31C36" w:rsidRDefault="00F31C36" w:rsidP="00821027">
            <w:pPr>
              <w:pStyle w:val="case-abstract-contents"/>
              <w:shd w:val="clear" w:color="auto" w:fill="FFFFFF"/>
              <w:rPr>
                <w:rFonts w:asciiTheme="majorHAnsi" w:hAnsiTheme="majorHAnsi" w:cs="Arial"/>
              </w:rPr>
            </w:pP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F31C36" w:rsidRDefault="00F31C36" w:rsidP="00F31C36">
      <w:pPr>
        <w:pStyle w:val="NormalWeb"/>
        <w:pBdr>
          <w:bottom w:val="single" w:sz="12" w:space="1" w:color="auto"/>
        </w:pBdr>
        <w:spacing w:before="0" w:beforeAutospacing="0" w:after="0" w:afterAutospacing="0"/>
        <w:rPr>
          <w:rFonts w:asciiTheme="majorHAnsi" w:hAnsiTheme="majorHAnsi"/>
          <w:b/>
          <w:sz w:val="22"/>
          <w:szCs w:val="22"/>
        </w:rPr>
      </w:pPr>
    </w:p>
    <w:p w:rsidR="00F31C36" w:rsidRDefault="00F31C36" w:rsidP="00F31C36">
      <w:pPr>
        <w:pStyle w:val="NormalWeb"/>
        <w:pBdr>
          <w:bottom w:val="single" w:sz="12" w:space="1" w:color="auto"/>
        </w:pBdr>
        <w:spacing w:before="0" w:beforeAutospacing="0" w:after="0" w:afterAutospacing="0"/>
        <w:rPr>
          <w:rFonts w:asciiTheme="majorHAnsi" w:hAnsiTheme="majorHAnsi"/>
          <w:b/>
          <w:sz w:val="22"/>
          <w:szCs w:val="22"/>
        </w:rPr>
      </w:pPr>
    </w:p>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sz w:val="22"/>
          <w:szCs w:val="22"/>
        </w:rPr>
      </w:pPr>
    </w:p>
    <w:p w:rsidR="00F31C36" w:rsidRPr="00F31C36" w:rsidRDefault="00F31C36" w:rsidP="00F31C36">
      <w:pPr>
        <w:pStyle w:val="Heading3"/>
        <w:rPr>
          <w:rFonts w:asciiTheme="majorHAnsi" w:hAnsiTheme="majorHAnsi"/>
          <w:i/>
          <w:iCs/>
          <w:sz w:val="22"/>
          <w:szCs w:val="22"/>
        </w:rPr>
      </w:pPr>
      <w:r w:rsidRPr="00F31C36">
        <w:rPr>
          <w:rFonts w:asciiTheme="majorHAnsi" w:hAnsiTheme="majorHAnsi"/>
          <w:iCs/>
          <w:sz w:val="22"/>
          <w:szCs w:val="22"/>
        </w:rPr>
        <w:t xml:space="preserve">Case four: </w:t>
      </w:r>
      <w:r w:rsidRPr="00F31C36">
        <w:rPr>
          <w:rFonts w:asciiTheme="majorHAnsi" w:hAnsiTheme="majorHAnsi"/>
          <w:i/>
          <w:iCs/>
          <w:sz w:val="22"/>
          <w:szCs w:val="22"/>
        </w:rPr>
        <w:t>Dennis v. United States</w:t>
      </w:r>
    </w:p>
    <w:tbl>
      <w:tblPr>
        <w:tblW w:w="5000" w:type="pct"/>
        <w:tblCellSpacing w:w="0" w:type="dxa"/>
        <w:tblCellMar>
          <w:left w:w="0" w:type="dxa"/>
          <w:right w:w="0" w:type="dxa"/>
        </w:tblCellMar>
        <w:tblLook w:val="0000" w:firstRow="0" w:lastRow="0" w:firstColumn="0" w:lastColumn="0" w:noHBand="0" w:noVBand="0"/>
      </w:tblPr>
      <w:tblGrid>
        <w:gridCol w:w="9312"/>
        <w:gridCol w:w="6"/>
        <w:gridCol w:w="6"/>
        <w:gridCol w:w="6"/>
        <w:gridCol w:w="6"/>
        <w:gridCol w:w="6"/>
        <w:gridCol w:w="6"/>
        <w:gridCol w:w="6"/>
        <w:gridCol w:w="6"/>
      </w:tblGrid>
      <w:tr w:rsidR="00F31C36" w:rsidRPr="00F31C36" w:rsidTr="00F31C36">
        <w:trPr>
          <w:trHeight w:val="1503"/>
          <w:tblCellSpacing w:w="0" w:type="dxa"/>
        </w:trPr>
        <w:tc>
          <w:tcPr>
            <w:tcW w:w="0" w:type="auto"/>
          </w:tcPr>
          <w:p w:rsidR="00F31C36" w:rsidRPr="00F31C36" w:rsidRDefault="00F31C36" w:rsidP="00821027">
            <w:pPr>
              <w:pStyle w:val="Heading4"/>
              <w:rPr>
                <w:rFonts w:asciiTheme="majorHAnsi" w:hAnsiTheme="majorHAnsi"/>
                <w:szCs w:val="22"/>
              </w:rPr>
            </w:pPr>
            <w:r w:rsidRPr="00F31C36">
              <w:rPr>
                <w:rFonts w:asciiTheme="majorHAnsi" w:hAnsiTheme="majorHAnsi"/>
                <w:sz w:val="22"/>
                <w:szCs w:val="22"/>
              </w:rPr>
              <w:t xml:space="preserve">Facts of the Case </w:t>
            </w:r>
          </w:p>
          <w:p w:rsidR="00F31C36" w:rsidRPr="00F31C36" w:rsidRDefault="00F31C36" w:rsidP="00821027">
            <w:pPr>
              <w:pStyle w:val="NormalWeb"/>
              <w:rPr>
                <w:rFonts w:asciiTheme="majorHAnsi" w:hAnsiTheme="majorHAnsi"/>
                <w:szCs w:val="22"/>
              </w:rPr>
            </w:pPr>
            <w:r w:rsidRPr="00F31C36">
              <w:rPr>
                <w:rFonts w:asciiTheme="majorHAnsi" w:hAnsiTheme="majorHAnsi"/>
                <w:sz w:val="22"/>
                <w:szCs w:val="22"/>
              </w:rPr>
              <w:t>In 1948, the leaders of the Communist Part of America were arrested and charged with violating provisions of the Smith Act. The Act made it unlawful to knowingly conspire to teach and advocate the overthrow or destruction of the United States government. Party leaders were found guilty and lower courts upheld the conviction.</w:t>
            </w: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r>
      <w:tr w:rsidR="00F31C36" w:rsidRPr="00F31C36" w:rsidTr="00821027">
        <w:trPr>
          <w:trHeight w:val="405"/>
          <w:tblCellSpacing w:w="0" w:type="dxa"/>
        </w:trPr>
        <w:tc>
          <w:tcPr>
            <w:tcW w:w="0" w:type="auto"/>
          </w:tcPr>
          <w:p w:rsidR="00F31C36" w:rsidRPr="00F31C36" w:rsidRDefault="00F31C36" w:rsidP="00821027">
            <w:pPr>
              <w:pStyle w:val="Heading4"/>
              <w:rPr>
                <w:rFonts w:asciiTheme="majorHAnsi" w:hAnsiTheme="majorHAnsi"/>
                <w:szCs w:val="22"/>
              </w:rPr>
            </w:pPr>
            <w:r w:rsidRPr="00F31C36">
              <w:rPr>
                <w:rFonts w:asciiTheme="majorHAnsi" w:hAnsiTheme="majorHAnsi"/>
                <w:sz w:val="22"/>
                <w:szCs w:val="22"/>
              </w:rPr>
              <w:t xml:space="preserve"> </w:t>
            </w:r>
          </w:p>
          <w:tbl>
            <w:tblPr>
              <w:tblStyle w:val="TableGrid"/>
              <w:tblW w:w="0" w:type="auto"/>
              <w:tblInd w:w="234" w:type="dxa"/>
              <w:tblLook w:val="04A0" w:firstRow="1" w:lastRow="0" w:firstColumn="1" w:lastColumn="0" w:noHBand="0" w:noVBand="1"/>
            </w:tblPr>
            <w:tblGrid>
              <w:gridCol w:w="4534"/>
              <w:gridCol w:w="4534"/>
            </w:tblGrid>
            <w:tr w:rsidR="00F31C36" w:rsidTr="00821027">
              <w:tc>
                <w:tcPr>
                  <w:tcW w:w="9342" w:type="dxa"/>
                  <w:gridSpan w:val="2"/>
                </w:tcPr>
                <w:p w:rsidR="00F31C36" w:rsidRPr="00F31C36" w:rsidRDefault="00F31C36" w:rsidP="00821027">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Question</w:t>
                  </w:r>
                </w:p>
                <w:p w:rsidR="00F31C36" w:rsidRDefault="00F31C36" w:rsidP="00821027">
                  <w:pPr>
                    <w:pStyle w:val="case-abstract-contents"/>
                    <w:shd w:val="clear" w:color="auto" w:fill="FFFFFF"/>
                    <w:rPr>
                      <w:rFonts w:asciiTheme="majorHAnsi" w:hAnsiTheme="majorHAnsi" w:cs="Arial"/>
                    </w:rPr>
                  </w:pPr>
                  <w:r w:rsidRPr="00F31C36">
                    <w:rPr>
                      <w:rFonts w:asciiTheme="majorHAnsi" w:hAnsiTheme="majorHAnsi"/>
                      <w:szCs w:val="22"/>
                    </w:rPr>
                    <w:t>Did the Smith Act's restrictions on speech violate the First Amendment?</w:t>
                  </w: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F31C36" w:rsidRPr="00F31C36" w:rsidRDefault="00F31C36" w:rsidP="00821027">
            <w:pPr>
              <w:pStyle w:val="NormalWeb"/>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c>
          <w:tcPr>
            <w:tcW w:w="0" w:type="auto"/>
          </w:tcPr>
          <w:p w:rsidR="00F31C36" w:rsidRPr="00F31C36" w:rsidRDefault="00F31C36" w:rsidP="00821027">
            <w:pPr>
              <w:rPr>
                <w:rFonts w:asciiTheme="majorHAnsi" w:hAnsiTheme="majorHAnsi"/>
                <w:szCs w:val="22"/>
              </w:rPr>
            </w:pPr>
          </w:p>
        </w:tc>
      </w:tr>
    </w:tbl>
    <w:p w:rsidR="00F31C36" w:rsidRPr="00F31C36" w:rsidRDefault="00F31C36" w:rsidP="00F31C36">
      <w:pPr>
        <w:pStyle w:val="NormalWeb"/>
        <w:pBdr>
          <w:bottom w:val="single" w:sz="12" w:space="1" w:color="auto"/>
        </w:pBdr>
        <w:spacing w:before="0" w:beforeAutospacing="0" w:after="0" w:afterAutospacing="0"/>
        <w:rPr>
          <w:rFonts w:asciiTheme="majorHAnsi" w:hAnsiTheme="majorHAnsi"/>
          <w:sz w:val="22"/>
          <w:szCs w:val="22"/>
        </w:rPr>
      </w:pPr>
    </w:p>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sz w:val="22"/>
          <w:szCs w:val="22"/>
        </w:rPr>
      </w:pPr>
      <w:r w:rsidRPr="00F31C36">
        <w:rPr>
          <w:rFonts w:asciiTheme="majorHAnsi" w:hAnsiTheme="majorHAnsi"/>
          <w:b/>
          <w:sz w:val="22"/>
          <w:szCs w:val="22"/>
        </w:rPr>
        <w:t>Case 5: Cohen v. California</w:t>
      </w:r>
    </w:p>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Facts of the Case</w:t>
      </w:r>
    </w:p>
    <w:p w:rsidR="00F31C36" w:rsidRDefault="00F31C36" w:rsidP="00F31C36">
      <w:pPr>
        <w:pStyle w:val="case-abstract-contents"/>
        <w:shd w:val="clear" w:color="auto" w:fill="FFFFFF"/>
        <w:rPr>
          <w:rFonts w:asciiTheme="majorHAnsi" w:hAnsiTheme="majorHAnsi" w:cs="Arial"/>
          <w:sz w:val="22"/>
          <w:szCs w:val="22"/>
        </w:rPr>
      </w:pPr>
      <w:r w:rsidRPr="00F31C36">
        <w:rPr>
          <w:rFonts w:asciiTheme="majorHAnsi" w:hAnsiTheme="majorHAnsi" w:cs="Arial"/>
          <w:sz w:val="22"/>
          <w:szCs w:val="22"/>
        </w:rPr>
        <w:t>A 19-year-old department store worker expressed his opposition to the Vietnam War by wearing a jacket emblazoned with "F--- THE DRAFT. STOP THE WAR" The young man, Paul Cohen, was charged under a California statute that prohibits "maliciously and willfully disturb[</w:t>
      </w:r>
      <w:proofErr w:type="spellStart"/>
      <w:r w:rsidRPr="00F31C36">
        <w:rPr>
          <w:rFonts w:asciiTheme="majorHAnsi" w:hAnsiTheme="majorHAnsi" w:cs="Arial"/>
          <w:sz w:val="22"/>
          <w:szCs w:val="22"/>
        </w:rPr>
        <w:t>ing</w:t>
      </w:r>
      <w:proofErr w:type="spellEnd"/>
      <w:r w:rsidRPr="00F31C36">
        <w:rPr>
          <w:rFonts w:asciiTheme="majorHAnsi" w:hAnsiTheme="majorHAnsi" w:cs="Arial"/>
          <w:sz w:val="22"/>
          <w:szCs w:val="22"/>
        </w:rPr>
        <w:t>] the peace and quiet of any neighborhood or person [by] offensive conduct." Cohen was found guilty and sentenced to 30 days in jail.</w:t>
      </w:r>
    </w:p>
    <w:p w:rsidR="00F31C36" w:rsidRPr="00F31C36" w:rsidRDefault="00F31C36" w:rsidP="00F31C36">
      <w:pPr>
        <w:pStyle w:val="case-abstract-contents"/>
        <w:shd w:val="clear" w:color="auto" w:fill="FFFFFF"/>
        <w:rPr>
          <w:rFonts w:asciiTheme="majorHAnsi" w:hAnsiTheme="majorHAnsi" w:cs="Arial"/>
          <w:sz w:val="22"/>
          <w:szCs w:val="22"/>
        </w:rPr>
      </w:pPr>
    </w:p>
    <w:tbl>
      <w:tblPr>
        <w:tblStyle w:val="TableGrid"/>
        <w:tblW w:w="0" w:type="auto"/>
        <w:tblInd w:w="234" w:type="dxa"/>
        <w:tblLook w:val="04A0" w:firstRow="1" w:lastRow="0" w:firstColumn="1" w:lastColumn="0" w:noHBand="0" w:noVBand="1"/>
      </w:tblPr>
      <w:tblGrid>
        <w:gridCol w:w="4671"/>
        <w:gridCol w:w="4671"/>
      </w:tblGrid>
      <w:tr w:rsidR="00F31C36" w:rsidTr="00821027">
        <w:tc>
          <w:tcPr>
            <w:tcW w:w="9342" w:type="dxa"/>
            <w:gridSpan w:val="2"/>
          </w:tcPr>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Question</w:t>
            </w:r>
          </w:p>
          <w:p w:rsidR="00F31C36" w:rsidRDefault="00F31C36" w:rsidP="00F31C36">
            <w:pPr>
              <w:pStyle w:val="case-abstract-contents"/>
              <w:shd w:val="clear" w:color="auto" w:fill="FFFFFF"/>
              <w:rPr>
                <w:rFonts w:asciiTheme="majorHAnsi" w:hAnsiTheme="majorHAnsi" w:cs="Arial"/>
                <w:szCs w:val="22"/>
              </w:rPr>
            </w:pPr>
            <w:r w:rsidRPr="00F31C36">
              <w:rPr>
                <w:rFonts w:asciiTheme="majorHAnsi" w:hAnsiTheme="majorHAnsi" w:cs="Arial"/>
                <w:szCs w:val="22"/>
              </w:rPr>
              <w:lastRenderedPageBreak/>
              <w:t>Did California's statute, prohibiting the display of offensive messages such as "F--- the Draft," violate freedom of expression as protected by the First Amendment?</w:t>
            </w:r>
          </w:p>
          <w:p w:rsidR="00F31C36" w:rsidRDefault="00F31C36" w:rsidP="00821027">
            <w:pPr>
              <w:pStyle w:val="case-abstract-contents"/>
              <w:shd w:val="clear" w:color="auto" w:fill="FFFFFF"/>
              <w:rPr>
                <w:rFonts w:asciiTheme="majorHAnsi" w:hAnsiTheme="majorHAnsi" w:cs="Arial"/>
              </w:rPr>
            </w:pP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lastRenderedPageBreak/>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F31C36" w:rsidRPr="00F31C36" w:rsidRDefault="00F31C36" w:rsidP="00F31C36">
      <w:pPr>
        <w:pStyle w:val="case-abstract-contents"/>
        <w:shd w:val="clear" w:color="auto" w:fill="FFFFFF"/>
        <w:rPr>
          <w:rFonts w:asciiTheme="majorHAnsi" w:hAnsiTheme="majorHAnsi" w:cs="Arial"/>
          <w:sz w:val="22"/>
          <w:szCs w:val="22"/>
        </w:rPr>
      </w:pPr>
    </w:p>
    <w:p w:rsidR="00F31C36" w:rsidRPr="00F31C36" w:rsidRDefault="00F31C36" w:rsidP="00F31C36">
      <w:pPr>
        <w:pStyle w:val="NormalWeb"/>
        <w:pBdr>
          <w:bottom w:val="single" w:sz="12" w:space="1" w:color="auto"/>
        </w:pBdr>
        <w:spacing w:before="0" w:beforeAutospacing="0" w:after="0" w:afterAutospacing="0"/>
        <w:rPr>
          <w:rFonts w:asciiTheme="majorHAnsi" w:hAnsiTheme="majorHAnsi"/>
          <w:sz w:val="22"/>
          <w:szCs w:val="22"/>
        </w:rPr>
      </w:pPr>
    </w:p>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sz w:val="22"/>
          <w:szCs w:val="22"/>
        </w:rPr>
      </w:pPr>
      <w:r w:rsidRPr="00F31C36">
        <w:rPr>
          <w:rFonts w:asciiTheme="majorHAnsi" w:hAnsiTheme="majorHAnsi"/>
          <w:b/>
          <w:sz w:val="22"/>
          <w:szCs w:val="22"/>
        </w:rPr>
        <w:t>Case 6: Texas v. Johnson</w:t>
      </w:r>
    </w:p>
    <w:p w:rsidR="00F31C36" w:rsidRPr="00F31C36" w:rsidRDefault="00F31C36" w:rsidP="00F31C36">
      <w:pPr>
        <w:shd w:val="clear" w:color="auto" w:fill="FFFFFF"/>
        <w:spacing w:before="360" w:after="60"/>
        <w:ind w:left="560"/>
        <w:rPr>
          <w:rFonts w:asciiTheme="majorHAnsi" w:hAnsiTheme="majorHAnsi" w:cs="Arial"/>
          <w:b/>
          <w:bCs/>
          <w:color w:val="333333"/>
          <w:sz w:val="22"/>
          <w:szCs w:val="22"/>
        </w:rPr>
      </w:pPr>
      <w:r w:rsidRPr="00F31C36">
        <w:rPr>
          <w:rFonts w:asciiTheme="majorHAnsi" w:hAnsiTheme="majorHAnsi" w:cs="Arial"/>
          <w:b/>
          <w:bCs/>
          <w:color w:val="333333"/>
          <w:sz w:val="22"/>
          <w:szCs w:val="22"/>
        </w:rPr>
        <w:t>Facts of the Case</w:t>
      </w:r>
    </w:p>
    <w:p w:rsidR="00F31C36" w:rsidRDefault="00F31C36" w:rsidP="00F31C36">
      <w:pPr>
        <w:shd w:val="clear" w:color="auto" w:fill="FFFFFF"/>
        <w:ind w:left="560"/>
        <w:rPr>
          <w:rFonts w:asciiTheme="majorHAnsi" w:hAnsiTheme="majorHAnsi" w:cs="Arial"/>
          <w:sz w:val="22"/>
          <w:szCs w:val="22"/>
        </w:rPr>
      </w:pPr>
      <w:r w:rsidRPr="00F31C36">
        <w:rPr>
          <w:rFonts w:asciiTheme="majorHAnsi" w:hAnsiTheme="majorHAnsi" w:cs="Arial"/>
          <w:sz w:val="22"/>
          <w:szCs w:val="22"/>
        </w:rPr>
        <w:t>In 1984, in front of the Dallas City Hall, Gregory Lee Johnson burned an American flag as a means of protest against Reagan administration policies. Johnson was tried and convicted under a Texas law outlawing flag desecration. He was sentenced to one year in jail and assessed a $2,000 fine. After the Texas Court of Criminal Appeals reversed the conviction, the case went to the Supreme Court.</w:t>
      </w:r>
    </w:p>
    <w:p w:rsidR="00F31C36" w:rsidRPr="00F31C36" w:rsidRDefault="00F31C36" w:rsidP="00F31C36">
      <w:pPr>
        <w:shd w:val="clear" w:color="auto" w:fill="FFFFFF"/>
        <w:ind w:left="560"/>
        <w:rPr>
          <w:rFonts w:asciiTheme="majorHAnsi" w:hAnsiTheme="majorHAnsi" w:cs="Arial"/>
          <w:sz w:val="22"/>
          <w:szCs w:val="22"/>
        </w:rPr>
      </w:pPr>
    </w:p>
    <w:tbl>
      <w:tblPr>
        <w:tblStyle w:val="TableGrid"/>
        <w:tblW w:w="0" w:type="auto"/>
        <w:tblInd w:w="234" w:type="dxa"/>
        <w:tblLook w:val="04A0" w:firstRow="1" w:lastRow="0" w:firstColumn="1" w:lastColumn="0" w:noHBand="0" w:noVBand="1"/>
      </w:tblPr>
      <w:tblGrid>
        <w:gridCol w:w="4671"/>
        <w:gridCol w:w="4671"/>
      </w:tblGrid>
      <w:tr w:rsidR="00F31C36" w:rsidTr="00821027">
        <w:tc>
          <w:tcPr>
            <w:tcW w:w="9342" w:type="dxa"/>
            <w:gridSpan w:val="2"/>
          </w:tcPr>
          <w:p w:rsidR="00F31C36" w:rsidRPr="00F31C36" w:rsidRDefault="00F31C36" w:rsidP="00F31C36">
            <w:pPr>
              <w:shd w:val="clear" w:color="auto" w:fill="FFFFFF"/>
              <w:spacing w:before="360" w:after="60"/>
              <w:ind w:left="560"/>
              <w:rPr>
                <w:rFonts w:asciiTheme="majorHAnsi" w:hAnsiTheme="majorHAnsi" w:cs="Arial"/>
                <w:b/>
                <w:bCs/>
                <w:color w:val="333333"/>
                <w:szCs w:val="22"/>
              </w:rPr>
            </w:pPr>
            <w:r w:rsidRPr="00F31C36">
              <w:rPr>
                <w:rFonts w:asciiTheme="majorHAnsi" w:hAnsiTheme="majorHAnsi" w:cs="Arial"/>
                <w:b/>
                <w:bCs/>
                <w:color w:val="333333"/>
                <w:szCs w:val="22"/>
              </w:rPr>
              <w:t>Question</w:t>
            </w:r>
          </w:p>
          <w:p w:rsidR="00F31C36" w:rsidRPr="00F31C36" w:rsidRDefault="00F31C36" w:rsidP="00F31C36">
            <w:pPr>
              <w:shd w:val="clear" w:color="auto" w:fill="FFFFFF"/>
              <w:ind w:left="560"/>
              <w:rPr>
                <w:rFonts w:asciiTheme="majorHAnsi" w:hAnsiTheme="majorHAnsi" w:cs="Arial"/>
                <w:szCs w:val="22"/>
              </w:rPr>
            </w:pPr>
            <w:r w:rsidRPr="00F31C36">
              <w:rPr>
                <w:rFonts w:asciiTheme="majorHAnsi" w:hAnsiTheme="majorHAnsi" w:cs="Arial"/>
                <w:szCs w:val="22"/>
              </w:rPr>
              <w:t>Is the desecration of an American flag, by burning or otherwise, a form of speech that is protected under the First Amendment?</w:t>
            </w:r>
          </w:p>
          <w:p w:rsidR="00F31C36" w:rsidRDefault="00F31C36" w:rsidP="00821027">
            <w:pPr>
              <w:pStyle w:val="case-abstract-contents"/>
              <w:shd w:val="clear" w:color="auto" w:fill="FFFFFF"/>
              <w:rPr>
                <w:rFonts w:asciiTheme="majorHAnsi" w:hAnsiTheme="majorHAnsi" w:cs="Arial"/>
              </w:rPr>
            </w:pP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sz w:val="22"/>
          <w:szCs w:val="22"/>
        </w:rPr>
      </w:pPr>
    </w:p>
    <w:p w:rsidR="00F31C36" w:rsidRDefault="00F31C36">
      <w:pPr>
        <w:spacing w:after="200" w:line="276" w:lineRule="auto"/>
        <w:rPr>
          <w:rFonts w:asciiTheme="majorHAnsi" w:hAnsiTheme="majorHAnsi"/>
          <w:b/>
          <w:sz w:val="22"/>
          <w:szCs w:val="22"/>
        </w:rPr>
      </w:pPr>
      <w:r>
        <w:rPr>
          <w:rFonts w:asciiTheme="majorHAnsi" w:hAnsiTheme="majorHAnsi"/>
          <w:b/>
          <w:sz w:val="22"/>
          <w:szCs w:val="22"/>
        </w:rPr>
        <w:br w:type="page"/>
      </w:r>
    </w:p>
    <w:p w:rsidR="00F31C36" w:rsidRPr="00F31C36" w:rsidRDefault="00F31C36" w:rsidP="00F31C36">
      <w:pPr>
        <w:pStyle w:val="NormalWeb"/>
        <w:pBdr>
          <w:bottom w:val="single" w:sz="12" w:space="1" w:color="auto"/>
        </w:pBdr>
        <w:spacing w:before="0" w:beforeAutospacing="0" w:after="0" w:afterAutospacing="0"/>
        <w:rPr>
          <w:rFonts w:asciiTheme="majorHAnsi" w:hAnsiTheme="majorHAnsi"/>
          <w:b/>
          <w:i/>
          <w:sz w:val="22"/>
          <w:szCs w:val="22"/>
        </w:rPr>
      </w:pPr>
      <w:r w:rsidRPr="00F31C36">
        <w:rPr>
          <w:rFonts w:asciiTheme="majorHAnsi" w:hAnsiTheme="majorHAnsi"/>
          <w:b/>
          <w:sz w:val="22"/>
          <w:szCs w:val="22"/>
        </w:rPr>
        <w:lastRenderedPageBreak/>
        <w:t xml:space="preserve">Case 7: </w:t>
      </w:r>
      <w:r w:rsidRPr="00F31C36">
        <w:rPr>
          <w:rFonts w:asciiTheme="majorHAnsi" w:hAnsiTheme="majorHAnsi"/>
          <w:b/>
          <w:i/>
          <w:sz w:val="22"/>
          <w:szCs w:val="22"/>
        </w:rPr>
        <w:t>New York Times v. Sullivan</w:t>
      </w:r>
    </w:p>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Facts of the Case</w:t>
      </w:r>
    </w:p>
    <w:p w:rsidR="00F31C36" w:rsidRDefault="00F31C36" w:rsidP="00F31C36">
      <w:pPr>
        <w:pStyle w:val="case-abstract-contents"/>
        <w:shd w:val="clear" w:color="auto" w:fill="FFFFFF"/>
        <w:rPr>
          <w:rFonts w:asciiTheme="majorHAnsi" w:hAnsiTheme="majorHAnsi" w:cs="Arial"/>
          <w:sz w:val="22"/>
          <w:szCs w:val="22"/>
        </w:rPr>
      </w:pPr>
      <w:r w:rsidRPr="00F31C36">
        <w:rPr>
          <w:rFonts w:asciiTheme="majorHAnsi" w:hAnsiTheme="majorHAnsi" w:cs="Arial"/>
          <w:sz w:val="22"/>
          <w:szCs w:val="22"/>
        </w:rPr>
        <w:t>Decided together with Abernathy v. Sullivan, this case concerns a full-page ad in the New York Times which alleged that the arrest of the Rev. Martin Luther King, Jr. for perjury in Alabama was part of a campaign to destroy King's efforts to integrate public facilities and encourage blacks to vote. L. B. Sullivan, the Montgomery city commissioner, filed a libel action against the newspaper and four black ministers who were listed as endorsers of the ad, claiming that the allegations against the Montgomery police defamed him personally. Under Alabama law, Sullivan did not have to prove that he had been harmed; and a defense claiming that the ad was truthful was unavailable since the ad contained factual errors. Sullivan won a $500,000 judgment.</w:t>
      </w:r>
    </w:p>
    <w:p w:rsidR="00F31C36" w:rsidRPr="00F31C36" w:rsidRDefault="00F31C36" w:rsidP="00F31C36">
      <w:pPr>
        <w:pStyle w:val="case-abstract-contents"/>
        <w:shd w:val="clear" w:color="auto" w:fill="FFFFFF"/>
        <w:rPr>
          <w:rFonts w:asciiTheme="majorHAnsi" w:hAnsiTheme="majorHAnsi" w:cs="Arial"/>
          <w:sz w:val="22"/>
          <w:szCs w:val="22"/>
        </w:rPr>
      </w:pPr>
    </w:p>
    <w:tbl>
      <w:tblPr>
        <w:tblStyle w:val="TableGrid"/>
        <w:tblW w:w="0" w:type="auto"/>
        <w:tblInd w:w="234" w:type="dxa"/>
        <w:tblLook w:val="04A0" w:firstRow="1" w:lastRow="0" w:firstColumn="1" w:lastColumn="0" w:noHBand="0" w:noVBand="1"/>
      </w:tblPr>
      <w:tblGrid>
        <w:gridCol w:w="4671"/>
        <w:gridCol w:w="4671"/>
      </w:tblGrid>
      <w:tr w:rsidR="00F31C36" w:rsidTr="00821027">
        <w:tc>
          <w:tcPr>
            <w:tcW w:w="9342" w:type="dxa"/>
            <w:gridSpan w:val="2"/>
          </w:tcPr>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Question</w:t>
            </w:r>
          </w:p>
          <w:p w:rsidR="00F31C36" w:rsidRPr="00F31C36" w:rsidRDefault="00F31C36" w:rsidP="00F31C36">
            <w:pPr>
              <w:pStyle w:val="case-abstract-contents"/>
              <w:shd w:val="clear" w:color="auto" w:fill="FFFFFF"/>
              <w:rPr>
                <w:rFonts w:asciiTheme="majorHAnsi" w:hAnsiTheme="majorHAnsi" w:cs="Arial"/>
                <w:szCs w:val="22"/>
              </w:rPr>
            </w:pPr>
            <w:r w:rsidRPr="00F31C36">
              <w:rPr>
                <w:rFonts w:asciiTheme="majorHAnsi" w:hAnsiTheme="majorHAnsi" w:cs="Arial"/>
                <w:szCs w:val="22"/>
              </w:rPr>
              <w:t>Did Alabama's libel law, by not requiring Sullivan to prove that an advertisement personally harmed him and dismissing the same as untruthful due to factual errors, unconstitutionally infringe on the First Amendment's freedom of speech and freedom of press protections?</w:t>
            </w:r>
          </w:p>
          <w:p w:rsidR="00F31C36" w:rsidRDefault="00F31C36" w:rsidP="00821027">
            <w:pPr>
              <w:pStyle w:val="case-abstract-contents"/>
              <w:shd w:val="clear" w:color="auto" w:fill="FFFFFF"/>
              <w:rPr>
                <w:rFonts w:asciiTheme="majorHAnsi" w:hAnsiTheme="majorHAnsi" w:cs="Arial"/>
              </w:rPr>
            </w:pP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F31C36" w:rsidRPr="00F31C36" w:rsidRDefault="00F31C36" w:rsidP="00F31C36">
      <w:pPr>
        <w:pStyle w:val="case-abstract-contents"/>
        <w:shd w:val="clear" w:color="auto" w:fill="FFFFFF"/>
        <w:rPr>
          <w:rFonts w:asciiTheme="majorHAnsi" w:hAnsiTheme="majorHAnsi" w:cs="Arial"/>
          <w:sz w:val="22"/>
          <w:szCs w:val="22"/>
        </w:rPr>
      </w:pPr>
    </w:p>
    <w:p w:rsidR="00F31C36" w:rsidRPr="00F31C36" w:rsidRDefault="00F31C36" w:rsidP="00F31C36">
      <w:pPr>
        <w:pStyle w:val="case-abstract-contents"/>
        <w:shd w:val="clear" w:color="auto" w:fill="FFFFFF"/>
        <w:rPr>
          <w:rFonts w:asciiTheme="majorHAnsi" w:hAnsiTheme="majorHAnsi" w:cs="Arial"/>
          <w:i/>
          <w:sz w:val="22"/>
          <w:szCs w:val="22"/>
        </w:rPr>
      </w:pPr>
    </w:p>
    <w:p w:rsidR="00F31C36" w:rsidRPr="00F31C36" w:rsidRDefault="00F31C36" w:rsidP="00F31C36">
      <w:pPr>
        <w:pStyle w:val="case-abstract-contents"/>
        <w:shd w:val="clear" w:color="auto" w:fill="FFFFFF"/>
        <w:rPr>
          <w:rFonts w:asciiTheme="majorHAnsi" w:hAnsiTheme="majorHAnsi" w:cs="Arial"/>
          <w:b/>
          <w:i/>
          <w:sz w:val="22"/>
          <w:szCs w:val="22"/>
        </w:rPr>
      </w:pPr>
      <w:r w:rsidRPr="00F31C36">
        <w:rPr>
          <w:rFonts w:asciiTheme="majorHAnsi" w:hAnsiTheme="majorHAnsi" w:cs="Arial"/>
          <w:b/>
          <w:sz w:val="22"/>
          <w:szCs w:val="22"/>
        </w:rPr>
        <w:t xml:space="preserve">Case 8: </w:t>
      </w:r>
      <w:r w:rsidRPr="00F31C36">
        <w:rPr>
          <w:rFonts w:asciiTheme="majorHAnsi" w:hAnsiTheme="majorHAnsi" w:cs="Arial"/>
          <w:b/>
          <w:i/>
          <w:sz w:val="22"/>
          <w:szCs w:val="22"/>
        </w:rPr>
        <w:t xml:space="preserve">Tinker v. </w:t>
      </w:r>
      <w:proofErr w:type="spellStart"/>
      <w:r w:rsidRPr="00F31C36">
        <w:rPr>
          <w:rFonts w:asciiTheme="majorHAnsi" w:hAnsiTheme="majorHAnsi" w:cs="Arial"/>
          <w:b/>
          <w:i/>
          <w:sz w:val="22"/>
          <w:szCs w:val="22"/>
        </w:rPr>
        <w:t>DeMoins</w:t>
      </w:r>
      <w:proofErr w:type="spellEnd"/>
    </w:p>
    <w:p w:rsidR="00F31C36" w:rsidRPr="00F31C36" w:rsidRDefault="00F31C36" w:rsidP="00F31C36">
      <w:pPr>
        <w:shd w:val="clear" w:color="auto" w:fill="FFFFFF"/>
        <w:spacing w:before="360" w:after="60"/>
        <w:ind w:left="560"/>
        <w:rPr>
          <w:rFonts w:asciiTheme="majorHAnsi" w:hAnsiTheme="majorHAnsi" w:cs="Arial"/>
          <w:b/>
          <w:bCs/>
          <w:color w:val="333333"/>
          <w:sz w:val="22"/>
          <w:szCs w:val="22"/>
        </w:rPr>
      </w:pPr>
      <w:r w:rsidRPr="00F31C36">
        <w:rPr>
          <w:rFonts w:asciiTheme="majorHAnsi" w:hAnsiTheme="majorHAnsi" w:cs="Arial"/>
          <w:b/>
          <w:bCs/>
          <w:color w:val="333333"/>
          <w:sz w:val="22"/>
          <w:szCs w:val="22"/>
        </w:rPr>
        <w:t>Facts of the Case</w:t>
      </w:r>
    </w:p>
    <w:p w:rsidR="00F31C36" w:rsidRDefault="00F31C36" w:rsidP="00F31C36">
      <w:pPr>
        <w:shd w:val="clear" w:color="auto" w:fill="FFFFFF"/>
        <w:ind w:left="560"/>
        <w:rPr>
          <w:rFonts w:asciiTheme="majorHAnsi" w:hAnsiTheme="majorHAnsi" w:cs="Arial"/>
          <w:sz w:val="22"/>
          <w:szCs w:val="22"/>
        </w:rPr>
      </w:pPr>
      <w:r w:rsidRPr="00F31C36">
        <w:rPr>
          <w:rFonts w:asciiTheme="majorHAnsi" w:hAnsiTheme="majorHAnsi" w:cs="Arial"/>
          <w:sz w:val="22"/>
          <w:szCs w:val="22"/>
        </w:rPr>
        <w:t xml:space="preserve">John Tinker, 15 years old, his sister Mary Beth Tinker, 13 years old, and Christopher </w:t>
      </w:r>
      <w:proofErr w:type="spellStart"/>
      <w:r w:rsidRPr="00F31C36">
        <w:rPr>
          <w:rFonts w:asciiTheme="majorHAnsi" w:hAnsiTheme="majorHAnsi" w:cs="Arial"/>
          <w:sz w:val="22"/>
          <w:szCs w:val="22"/>
        </w:rPr>
        <w:t>Echardt</w:t>
      </w:r>
      <w:proofErr w:type="spellEnd"/>
      <w:r w:rsidRPr="00F31C36">
        <w:rPr>
          <w:rFonts w:asciiTheme="majorHAnsi" w:hAnsiTheme="majorHAnsi" w:cs="Arial"/>
          <w:sz w:val="22"/>
          <w:szCs w:val="22"/>
        </w:rPr>
        <w:t>, 16 years old, decided along with their parents to protest the Vietnam War by wearing black armbands to their Des Moines schools during the Christmas holiday season. Upon learning of their intentions, and fearing that the armbands would provoke disturbances, the principals of the Des Moines school district resolved that all students wearing armbands be asked to remove them or face suspension. When the Tinker siblings and Christopher wore their armbands to school, they were asked to remove them. When they refused, they were suspended until after New Year's Day.</w:t>
      </w:r>
    </w:p>
    <w:p w:rsidR="00F31C36" w:rsidRPr="00F31C36" w:rsidRDefault="00F31C36" w:rsidP="00F31C36">
      <w:pPr>
        <w:shd w:val="clear" w:color="auto" w:fill="FFFFFF"/>
        <w:ind w:left="560"/>
        <w:rPr>
          <w:rFonts w:asciiTheme="majorHAnsi" w:hAnsiTheme="majorHAnsi" w:cs="Arial"/>
          <w:sz w:val="22"/>
          <w:szCs w:val="22"/>
        </w:rPr>
      </w:pPr>
    </w:p>
    <w:tbl>
      <w:tblPr>
        <w:tblStyle w:val="TableGrid"/>
        <w:tblW w:w="0" w:type="auto"/>
        <w:tblInd w:w="234" w:type="dxa"/>
        <w:tblLook w:val="04A0" w:firstRow="1" w:lastRow="0" w:firstColumn="1" w:lastColumn="0" w:noHBand="0" w:noVBand="1"/>
      </w:tblPr>
      <w:tblGrid>
        <w:gridCol w:w="4671"/>
        <w:gridCol w:w="4671"/>
      </w:tblGrid>
      <w:tr w:rsidR="00F31C36" w:rsidTr="00821027">
        <w:tc>
          <w:tcPr>
            <w:tcW w:w="9342" w:type="dxa"/>
            <w:gridSpan w:val="2"/>
          </w:tcPr>
          <w:p w:rsidR="00F31C36" w:rsidRPr="00F31C36" w:rsidRDefault="00F31C36" w:rsidP="00F31C36">
            <w:pPr>
              <w:shd w:val="clear" w:color="auto" w:fill="FFFFFF"/>
              <w:spacing w:before="360" w:after="60"/>
              <w:ind w:left="560"/>
              <w:rPr>
                <w:rFonts w:asciiTheme="majorHAnsi" w:hAnsiTheme="majorHAnsi" w:cs="Arial"/>
                <w:b/>
                <w:bCs/>
                <w:color w:val="333333"/>
                <w:szCs w:val="22"/>
              </w:rPr>
            </w:pPr>
            <w:r w:rsidRPr="00F31C36">
              <w:rPr>
                <w:rFonts w:asciiTheme="majorHAnsi" w:hAnsiTheme="majorHAnsi" w:cs="Arial"/>
                <w:b/>
                <w:bCs/>
                <w:color w:val="333333"/>
                <w:szCs w:val="22"/>
              </w:rPr>
              <w:t>Question</w:t>
            </w:r>
          </w:p>
          <w:p w:rsidR="00F31C36" w:rsidRPr="00F31C36" w:rsidRDefault="00F31C36" w:rsidP="00F31C36">
            <w:pPr>
              <w:shd w:val="clear" w:color="auto" w:fill="FFFFFF"/>
              <w:ind w:left="560"/>
              <w:rPr>
                <w:rFonts w:asciiTheme="majorHAnsi" w:hAnsiTheme="majorHAnsi" w:cs="Arial"/>
                <w:szCs w:val="22"/>
              </w:rPr>
            </w:pPr>
            <w:r w:rsidRPr="00F31C36">
              <w:rPr>
                <w:rFonts w:asciiTheme="majorHAnsi" w:hAnsiTheme="majorHAnsi" w:cs="Arial"/>
                <w:szCs w:val="22"/>
              </w:rPr>
              <w:t>Does a prohibition against the wearing of armbands in public school, as a form of symbolic protest, violate the First Amendment's freedom of speech protections?</w:t>
            </w:r>
          </w:p>
          <w:p w:rsidR="00F31C36" w:rsidRDefault="00F31C36" w:rsidP="00821027">
            <w:pPr>
              <w:pStyle w:val="case-abstract-contents"/>
              <w:shd w:val="clear" w:color="auto" w:fill="FFFFFF"/>
              <w:rPr>
                <w:rFonts w:asciiTheme="majorHAnsi" w:hAnsiTheme="majorHAnsi" w:cs="Arial"/>
              </w:rPr>
            </w:pP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F31C36" w:rsidRDefault="00F31C36" w:rsidP="00F31C36">
      <w:pPr>
        <w:shd w:val="clear" w:color="auto" w:fill="FFFFFF"/>
        <w:rPr>
          <w:rFonts w:asciiTheme="majorHAnsi" w:hAnsiTheme="majorHAnsi" w:cs="Arial"/>
          <w:b/>
          <w:bCs/>
          <w:color w:val="333333"/>
          <w:sz w:val="22"/>
          <w:szCs w:val="22"/>
        </w:rPr>
      </w:pPr>
    </w:p>
    <w:p w:rsidR="00F31C36" w:rsidRPr="00F31C36" w:rsidRDefault="00F31C36" w:rsidP="00F31C36">
      <w:pPr>
        <w:shd w:val="clear" w:color="auto" w:fill="FFFFFF"/>
        <w:rPr>
          <w:rFonts w:asciiTheme="majorHAnsi" w:hAnsiTheme="majorHAnsi" w:cs="Arial"/>
          <w:b/>
          <w:i/>
          <w:sz w:val="22"/>
          <w:szCs w:val="22"/>
        </w:rPr>
      </w:pPr>
      <w:r w:rsidRPr="00F31C36">
        <w:rPr>
          <w:rFonts w:asciiTheme="majorHAnsi" w:hAnsiTheme="majorHAnsi" w:cs="Arial"/>
          <w:b/>
          <w:sz w:val="22"/>
          <w:szCs w:val="22"/>
        </w:rPr>
        <w:t xml:space="preserve">Case 9 </w:t>
      </w:r>
      <w:r w:rsidRPr="00F31C36">
        <w:rPr>
          <w:rFonts w:asciiTheme="majorHAnsi" w:hAnsiTheme="majorHAnsi" w:cs="Arial"/>
          <w:b/>
          <w:i/>
          <w:sz w:val="22"/>
          <w:szCs w:val="22"/>
        </w:rPr>
        <w:t>New York Times v. United States</w:t>
      </w:r>
    </w:p>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lastRenderedPageBreak/>
        <w:t>Facts of the Case</w:t>
      </w:r>
    </w:p>
    <w:p w:rsidR="00F31C36" w:rsidRDefault="00F31C36" w:rsidP="00F31C36">
      <w:pPr>
        <w:pStyle w:val="case-abstract-contents"/>
        <w:shd w:val="clear" w:color="auto" w:fill="FFFFFF"/>
        <w:rPr>
          <w:rFonts w:asciiTheme="majorHAnsi" w:hAnsiTheme="majorHAnsi" w:cs="Arial"/>
          <w:sz w:val="22"/>
          <w:szCs w:val="22"/>
        </w:rPr>
      </w:pPr>
      <w:r w:rsidRPr="00F31C36">
        <w:rPr>
          <w:rFonts w:asciiTheme="majorHAnsi" w:hAnsiTheme="majorHAnsi" w:cs="Arial"/>
          <w:sz w:val="22"/>
          <w:szCs w:val="22"/>
        </w:rPr>
        <w:t>In what became known as the "Pentagon Papers Case," the Nixon Administration attempted to prevent the New York Times and Washington Post from publishing materials belonging to a classified Defense Department study regarding the history of United States activities in Vietnam. The President argued that prior restraint was necessary to protect national security. This case was decided together with United States v. Washington Post Co.</w:t>
      </w:r>
    </w:p>
    <w:p w:rsidR="00F31C36" w:rsidRPr="00F31C36" w:rsidRDefault="00F31C36" w:rsidP="00F31C36">
      <w:pPr>
        <w:pStyle w:val="case-abstract-contents"/>
        <w:shd w:val="clear" w:color="auto" w:fill="FFFFFF"/>
        <w:rPr>
          <w:rFonts w:asciiTheme="majorHAnsi" w:hAnsiTheme="majorHAnsi" w:cs="Arial"/>
          <w:sz w:val="22"/>
          <w:szCs w:val="22"/>
        </w:rPr>
      </w:pPr>
    </w:p>
    <w:tbl>
      <w:tblPr>
        <w:tblStyle w:val="TableGrid"/>
        <w:tblW w:w="0" w:type="auto"/>
        <w:tblInd w:w="234" w:type="dxa"/>
        <w:tblLook w:val="04A0" w:firstRow="1" w:lastRow="0" w:firstColumn="1" w:lastColumn="0" w:noHBand="0" w:noVBand="1"/>
      </w:tblPr>
      <w:tblGrid>
        <w:gridCol w:w="4671"/>
        <w:gridCol w:w="4671"/>
      </w:tblGrid>
      <w:tr w:rsidR="00F31C36" w:rsidTr="00821027">
        <w:tc>
          <w:tcPr>
            <w:tcW w:w="9342" w:type="dxa"/>
            <w:gridSpan w:val="2"/>
          </w:tcPr>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Question</w:t>
            </w:r>
          </w:p>
          <w:p w:rsidR="00F31C36" w:rsidRPr="00F31C36" w:rsidRDefault="00F31C36" w:rsidP="00F31C36">
            <w:pPr>
              <w:pStyle w:val="case-abstract-contents"/>
              <w:shd w:val="clear" w:color="auto" w:fill="FFFFFF"/>
              <w:rPr>
                <w:rFonts w:asciiTheme="majorHAnsi" w:hAnsiTheme="majorHAnsi" w:cs="Arial"/>
                <w:szCs w:val="22"/>
              </w:rPr>
            </w:pPr>
            <w:r w:rsidRPr="00F31C36">
              <w:rPr>
                <w:rFonts w:asciiTheme="majorHAnsi" w:hAnsiTheme="majorHAnsi" w:cs="Arial"/>
                <w:szCs w:val="22"/>
              </w:rPr>
              <w:t>Did the Nixon administration's efforts to prevent the publication of what it termed "classified information" violate the First Amendment?</w:t>
            </w:r>
          </w:p>
          <w:p w:rsidR="00F31C36" w:rsidRDefault="00F31C36" w:rsidP="00821027">
            <w:pPr>
              <w:pStyle w:val="case-abstract-contents"/>
              <w:shd w:val="clear" w:color="auto" w:fill="FFFFFF"/>
              <w:rPr>
                <w:rFonts w:asciiTheme="majorHAnsi" w:hAnsiTheme="majorHAnsi" w:cs="Arial"/>
              </w:rPr>
            </w:pP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F31C36" w:rsidRPr="00F31C36" w:rsidRDefault="00F31C36" w:rsidP="00F31C36">
      <w:pPr>
        <w:shd w:val="clear" w:color="auto" w:fill="FFFFFF"/>
        <w:rPr>
          <w:rFonts w:asciiTheme="majorHAnsi" w:hAnsiTheme="majorHAnsi" w:cs="Arial"/>
          <w:sz w:val="22"/>
          <w:szCs w:val="22"/>
        </w:rPr>
      </w:pPr>
    </w:p>
    <w:p w:rsidR="00F31C36" w:rsidRPr="00F31C36" w:rsidRDefault="00F31C36" w:rsidP="00F31C36">
      <w:pPr>
        <w:shd w:val="clear" w:color="auto" w:fill="FFFFFF"/>
        <w:rPr>
          <w:rFonts w:asciiTheme="majorHAnsi" w:hAnsiTheme="majorHAnsi" w:cs="Arial"/>
          <w:sz w:val="22"/>
          <w:szCs w:val="22"/>
        </w:rPr>
      </w:pPr>
    </w:p>
    <w:p w:rsidR="00F31C36" w:rsidRPr="00F31C36" w:rsidRDefault="00F31C36" w:rsidP="00F31C36">
      <w:pPr>
        <w:shd w:val="clear" w:color="auto" w:fill="FFFFFF"/>
        <w:rPr>
          <w:rFonts w:asciiTheme="majorHAnsi" w:hAnsiTheme="majorHAnsi" w:cs="Arial"/>
          <w:b/>
          <w:i/>
          <w:sz w:val="22"/>
          <w:szCs w:val="22"/>
        </w:rPr>
      </w:pPr>
      <w:r w:rsidRPr="00F31C36">
        <w:rPr>
          <w:rFonts w:asciiTheme="majorHAnsi" w:hAnsiTheme="majorHAnsi" w:cs="Arial"/>
          <w:b/>
          <w:sz w:val="22"/>
          <w:szCs w:val="22"/>
        </w:rPr>
        <w:t xml:space="preserve">Case 10: </w:t>
      </w:r>
      <w:r w:rsidRPr="00F31C36">
        <w:rPr>
          <w:rFonts w:asciiTheme="majorHAnsi" w:hAnsiTheme="majorHAnsi" w:cs="Arial"/>
          <w:b/>
          <w:i/>
          <w:sz w:val="22"/>
          <w:szCs w:val="22"/>
        </w:rPr>
        <w:t>Near v. Minnesota</w:t>
      </w:r>
    </w:p>
    <w:p w:rsidR="00F31C36" w:rsidRPr="00F31C36" w:rsidRDefault="00F31C36" w:rsidP="00F31C36">
      <w:pPr>
        <w:shd w:val="clear" w:color="auto" w:fill="FFFFFF"/>
        <w:rPr>
          <w:rFonts w:asciiTheme="majorHAnsi" w:hAnsiTheme="majorHAnsi"/>
          <w:sz w:val="22"/>
          <w:szCs w:val="22"/>
        </w:rPr>
      </w:pPr>
      <w:r w:rsidRPr="00F31C36">
        <w:rPr>
          <w:rFonts w:asciiTheme="majorHAnsi" w:hAnsiTheme="majorHAnsi"/>
          <w:sz w:val="22"/>
          <w:szCs w:val="22"/>
        </w:rPr>
        <w:t>Facts of the Case</w:t>
      </w:r>
    </w:p>
    <w:p w:rsidR="00F31C36" w:rsidRPr="00F31C36" w:rsidRDefault="00F31C36" w:rsidP="00F31C36">
      <w:pPr>
        <w:pStyle w:val="case-abstract-contents"/>
        <w:shd w:val="clear" w:color="auto" w:fill="FFFFFF"/>
        <w:rPr>
          <w:rFonts w:asciiTheme="majorHAnsi" w:hAnsiTheme="majorHAnsi" w:cs="Arial"/>
          <w:sz w:val="22"/>
          <w:szCs w:val="22"/>
        </w:rPr>
      </w:pPr>
      <w:r w:rsidRPr="00F31C36">
        <w:rPr>
          <w:rFonts w:asciiTheme="majorHAnsi" w:hAnsiTheme="majorHAnsi" w:cs="Arial"/>
          <w:sz w:val="22"/>
          <w:szCs w:val="22"/>
        </w:rPr>
        <w:t xml:space="preserve">Jay Near published a scandal sheet in Minneapolis, in which he attacked local officials, charging that they were implicated with gangsters. Minnesota officials obtained an injunction to prevent </w:t>
      </w:r>
      <w:proofErr w:type="gramStart"/>
      <w:r w:rsidRPr="00F31C36">
        <w:rPr>
          <w:rFonts w:asciiTheme="majorHAnsi" w:hAnsiTheme="majorHAnsi" w:cs="Arial"/>
          <w:sz w:val="22"/>
          <w:szCs w:val="22"/>
        </w:rPr>
        <w:t>Near</w:t>
      </w:r>
      <w:proofErr w:type="gramEnd"/>
      <w:r w:rsidRPr="00F31C36">
        <w:rPr>
          <w:rFonts w:asciiTheme="majorHAnsi" w:hAnsiTheme="majorHAnsi" w:cs="Arial"/>
          <w:sz w:val="22"/>
          <w:szCs w:val="22"/>
        </w:rPr>
        <w:t xml:space="preserve"> from publishing his newspaper under a state law that allowed such action against periodicals. The law provided that any person "engaged in the business" of regularly publishing or circulating an "obscene, lewd, and lascivious" or a "malicious, scandalous and defamatory" newspaper or periodical was guilty of a nuisance, and could be enjoined (stopped) from further committing or maintaining the nuisance.</w:t>
      </w:r>
    </w:p>
    <w:p w:rsidR="00F31C36" w:rsidRPr="00F31C36" w:rsidRDefault="00F31C36" w:rsidP="00F31C36">
      <w:pPr>
        <w:shd w:val="clear" w:color="auto" w:fill="FFFFFF"/>
        <w:rPr>
          <w:rFonts w:asciiTheme="majorHAnsi" w:hAnsiTheme="majorHAnsi" w:cs="Arial"/>
          <w:sz w:val="22"/>
          <w:szCs w:val="22"/>
        </w:rPr>
      </w:pPr>
    </w:p>
    <w:tbl>
      <w:tblPr>
        <w:tblStyle w:val="TableGrid"/>
        <w:tblW w:w="0" w:type="auto"/>
        <w:tblInd w:w="234" w:type="dxa"/>
        <w:tblLook w:val="04A0" w:firstRow="1" w:lastRow="0" w:firstColumn="1" w:lastColumn="0" w:noHBand="0" w:noVBand="1"/>
      </w:tblPr>
      <w:tblGrid>
        <w:gridCol w:w="4671"/>
        <w:gridCol w:w="4671"/>
      </w:tblGrid>
      <w:tr w:rsidR="00F31C36" w:rsidTr="00821027">
        <w:tc>
          <w:tcPr>
            <w:tcW w:w="9342" w:type="dxa"/>
            <w:gridSpan w:val="2"/>
          </w:tcPr>
          <w:p w:rsidR="00F31C36" w:rsidRPr="00F31C36" w:rsidRDefault="00F31C36" w:rsidP="00F31C36">
            <w:pPr>
              <w:pStyle w:val="case-abstract-title"/>
              <w:shd w:val="clear" w:color="auto" w:fill="FFFFFF"/>
              <w:rPr>
                <w:rFonts w:asciiTheme="majorHAnsi" w:hAnsiTheme="majorHAnsi" w:cs="Arial"/>
                <w:sz w:val="22"/>
                <w:szCs w:val="22"/>
              </w:rPr>
            </w:pPr>
            <w:r w:rsidRPr="00F31C36">
              <w:rPr>
                <w:rFonts w:asciiTheme="majorHAnsi" w:hAnsiTheme="majorHAnsi" w:cs="Arial"/>
                <w:sz w:val="22"/>
                <w:szCs w:val="22"/>
              </w:rPr>
              <w:t>Question</w:t>
            </w:r>
          </w:p>
          <w:p w:rsidR="00F31C36" w:rsidRPr="00F31C36" w:rsidRDefault="00F31C36" w:rsidP="00F31C36">
            <w:pPr>
              <w:pStyle w:val="case-abstract-contents"/>
              <w:shd w:val="clear" w:color="auto" w:fill="FFFFFF"/>
              <w:rPr>
                <w:rFonts w:asciiTheme="majorHAnsi" w:hAnsiTheme="majorHAnsi" w:cs="Arial"/>
                <w:szCs w:val="22"/>
              </w:rPr>
            </w:pPr>
            <w:r w:rsidRPr="00F31C36">
              <w:rPr>
                <w:rFonts w:asciiTheme="majorHAnsi" w:hAnsiTheme="majorHAnsi" w:cs="Arial"/>
                <w:szCs w:val="22"/>
              </w:rPr>
              <w:t>Does the Minnesota "gag law" violate the free press provision of the First Amendment?</w:t>
            </w:r>
          </w:p>
          <w:p w:rsidR="00F31C36" w:rsidRDefault="00F31C36" w:rsidP="00821027">
            <w:pPr>
              <w:pStyle w:val="case-abstract-contents"/>
              <w:shd w:val="clear" w:color="auto" w:fill="FFFFFF"/>
              <w:rPr>
                <w:rFonts w:asciiTheme="majorHAnsi" w:hAnsiTheme="majorHAnsi" w:cs="Arial"/>
              </w:rPr>
            </w:pPr>
          </w:p>
        </w:tc>
      </w:tr>
      <w:tr w:rsidR="00F31C36" w:rsidTr="00821027">
        <w:trPr>
          <w:trHeight w:val="269"/>
        </w:trPr>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F31C36" w:rsidRDefault="00F31C36"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F31C36" w:rsidTr="00821027">
        <w:trPr>
          <w:trHeight w:val="359"/>
        </w:trPr>
        <w:tc>
          <w:tcPr>
            <w:tcW w:w="4671" w:type="dxa"/>
          </w:tcPr>
          <w:p w:rsidR="00F31C36" w:rsidRDefault="00F31C36" w:rsidP="00821027">
            <w:pPr>
              <w:pStyle w:val="case-abstract-title"/>
              <w:ind w:left="0"/>
              <w:rPr>
                <w:rFonts w:asciiTheme="majorHAnsi" w:hAnsiTheme="majorHAnsi" w:cs="Arial"/>
                <w:sz w:val="22"/>
                <w:szCs w:val="24"/>
              </w:rPr>
            </w:pPr>
          </w:p>
          <w:p w:rsidR="00F31C36" w:rsidRDefault="00F31C36" w:rsidP="00821027">
            <w:pPr>
              <w:pStyle w:val="case-abstract-title"/>
              <w:ind w:left="0"/>
              <w:rPr>
                <w:rFonts w:asciiTheme="majorHAnsi" w:hAnsiTheme="majorHAnsi" w:cs="Arial"/>
                <w:sz w:val="22"/>
                <w:szCs w:val="24"/>
              </w:rPr>
            </w:pPr>
          </w:p>
        </w:tc>
        <w:tc>
          <w:tcPr>
            <w:tcW w:w="4671" w:type="dxa"/>
          </w:tcPr>
          <w:p w:rsidR="00F31C36" w:rsidRDefault="00F31C36" w:rsidP="00821027">
            <w:pPr>
              <w:pStyle w:val="case-abstract-title"/>
              <w:ind w:left="0"/>
              <w:rPr>
                <w:rFonts w:asciiTheme="majorHAnsi" w:hAnsiTheme="majorHAnsi" w:cs="Arial"/>
                <w:sz w:val="22"/>
                <w:szCs w:val="24"/>
              </w:rPr>
            </w:pPr>
          </w:p>
        </w:tc>
      </w:tr>
    </w:tbl>
    <w:p w:rsidR="00CC0DE8" w:rsidRPr="00F31C36" w:rsidRDefault="00CC0DE8">
      <w:pPr>
        <w:rPr>
          <w:rFonts w:asciiTheme="majorHAnsi" w:hAnsiTheme="majorHAnsi"/>
          <w:sz w:val="22"/>
          <w:szCs w:val="22"/>
        </w:rPr>
      </w:pPr>
    </w:p>
    <w:sectPr w:rsidR="00CC0DE8" w:rsidRPr="00F31C36" w:rsidSect="00F31C36">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36"/>
    <w:rsid w:val="00815471"/>
    <w:rsid w:val="00CC0DE8"/>
    <w:rsid w:val="00F31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36"/>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qFormat/>
    <w:rsid w:val="00F31C36"/>
    <w:pPr>
      <w:spacing w:before="20" w:after="20"/>
      <w:outlineLvl w:val="2"/>
    </w:pPr>
    <w:rPr>
      <w:rFonts w:ascii="Verdana" w:hAnsi="Verdana"/>
      <w:b/>
      <w:bCs/>
      <w:sz w:val="27"/>
      <w:szCs w:val="27"/>
    </w:rPr>
  </w:style>
  <w:style w:type="paragraph" w:styleId="Heading4">
    <w:name w:val="heading 4"/>
    <w:basedOn w:val="Normal"/>
    <w:link w:val="Heading4Char"/>
    <w:qFormat/>
    <w:rsid w:val="00F31C36"/>
    <w:pPr>
      <w:spacing w:before="20" w:after="20"/>
      <w:outlineLvl w:val="3"/>
    </w:pPr>
    <w:rPr>
      <w:rFonts w:ascii="Verdana"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1C36"/>
    <w:rPr>
      <w:rFonts w:ascii="Verdana" w:eastAsia="Times New Roman" w:hAnsi="Verdana" w:cs="Times New Roman"/>
      <w:b/>
      <w:bCs/>
      <w:sz w:val="27"/>
      <w:szCs w:val="27"/>
    </w:rPr>
  </w:style>
  <w:style w:type="character" w:customStyle="1" w:styleId="Heading4Char">
    <w:name w:val="Heading 4 Char"/>
    <w:basedOn w:val="DefaultParagraphFont"/>
    <w:link w:val="Heading4"/>
    <w:rsid w:val="00F31C36"/>
    <w:rPr>
      <w:rFonts w:ascii="Verdana" w:eastAsia="Times New Roman" w:hAnsi="Verdana" w:cs="Times New Roman"/>
      <w:b/>
      <w:bCs/>
      <w:sz w:val="24"/>
      <w:szCs w:val="24"/>
    </w:rPr>
  </w:style>
  <w:style w:type="paragraph" w:styleId="NormalWeb">
    <w:name w:val="Normal (Web)"/>
    <w:basedOn w:val="Normal"/>
    <w:rsid w:val="00F31C36"/>
    <w:pPr>
      <w:spacing w:before="100" w:beforeAutospacing="1" w:after="100" w:afterAutospacing="1"/>
    </w:pPr>
    <w:rPr>
      <w:rFonts w:ascii="Verdana" w:hAnsi="Verdana"/>
      <w:szCs w:val="24"/>
    </w:rPr>
  </w:style>
  <w:style w:type="paragraph" w:customStyle="1" w:styleId="case-abstract-title">
    <w:name w:val="case-abstract-title"/>
    <w:basedOn w:val="Normal"/>
    <w:rsid w:val="00F31C36"/>
    <w:pPr>
      <w:spacing w:before="301" w:after="50"/>
      <w:ind w:left="234"/>
    </w:pPr>
    <w:rPr>
      <w:b/>
      <w:bCs/>
      <w:color w:val="333333"/>
      <w:sz w:val="21"/>
      <w:szCs w:val="21"/>
    </w:rPr>
  </w:style>
  <w:style w:type="paragraph" w:customStyle="1" w:styleId="case-abstract-contents">
    <w:name w:val="case-abstract-contents"/>
    <w:basedOn w:val="Normal"/>
    <w:rsid w:val="00F31C36"/>
    <w:pPr>
      <w:ind w:left="234"/>
    </w:pPr>
    <w:rPr>
      <w:szCs w:val="24"/>
    </w:rPr>
  </w:style>
  <w:style w:type="table" w:styleId="TableGrid">
    <w:name w:val="Table Grid"/>
    <w:basedOn w:val="TableNormal"/>
    <w:uiPriority w:val="59"/>
    <w:rsid w:val="00F31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36"/>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qFormat/>
    <w:rsid w:val="00F31C36"/>
    <w:pPr>
      <w:spacing w:before="20" w:after="20"/>
      <w:outlineLvl w:val="2"/>
    </w:pPr>
    <w:rPr>
      <w:rFonts w:ascii="Verdana" w:hAnsi="Verdana"/>
      <w:b/>
      <w:bCs/>
      <w:sz w:val="27"/>
      <w:szCs w:val="27"/>
    </w:rPr>
  </w:style>
  <w:style w:type="paragraph" w:styleId="Heading4">
    <w:name w:val="heading 4"/>
    <w:basedOn w:val="Normal"/>
    <w:link w:val="Heading4Char"/>
    <w:qFormat/>
    <w:rsid w:val="00F31C36"/>
    <w:pPr>
      <w:spacing w:before="20" w:after="20"/>
      <w:outlineLvl w:val="3"/>
    </w:pPr>
    <w:rPr>
      <w:rFonts w:ascii="Verdana"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1C36"/>
    <w:rPr>
      <w:rFonts w:ascii="Verdana" w:eastAsia="Times New Roman" w:hAnsi="Verdana" w:cs="Times New Roman"/>
      <w:b/>
      <w:bCs/>
      <w:sz w:val="27"/>
      <w:szCs w:val="27"/>
    </w:rPr>
  </w:style>
  <w:style w:type="character" w:customStyle="1" w:styleId="Heading4Char">
    <w:name w:val="Heading 4 Char"/>
    <w:basedOn w:val="DefaultParagraphFont"/>
    <w:link w:val="Heading4"/>
    <w:rsid w:val="00F31C36"/>
    <w:rPr>
      <w:rFonts w:ascii="Verdana" w:eastAsia="Times New Roman" w:hAnsi="Verdana" w:cs="Times New Roman"/>
      <w:b/>
      <w:bCs/>
      <w:sz w:val="24"/>
      <w:szCs w:val="24"/>
    </w:rPr>
  </w:style>
  <w:style w:type="paragraph" w:styleId="NormalWeb">
    <w:name w:val="Normal (Web)"/>
    <w:basedOn w:val="Normal"/>
    <w:rsid w:val="00F31C36"/>
    <w:pPr>
      <w:spacing w:before="100" w:beforeAutospacing="1" w:after="100" w:afterAutospacing="1"/>
    </w:pPr>
    <w:rPr>
      <w:rFonts w:ascii="Verdana" w:hAnsi="Verdana"/>
      <w:szCs w:val="24"/>
    </w:rPr>
  </w:style>
  <w:style w:type="paragraph" w:customStyle="1" w:styleId="case-abstract-title">
    <w:name w:val="case-abstract-title"/>
    <w:basedOn w:val="Normal"/>
    <w:rsid w:val="00F31C36"/>
    <w:pPr>
      <w:spacing w:before="301" w:after="50"/>
      <w:ind w:left="234"/>
    </w:pPr>
    <w:rPr>
      <w:b/>
      <w:bCs/>
      <w:color w:val="333333"/>
      <w:sz w:val="21"/>
      <w:szCs w:val="21"/>
    </w:rPr>
  </w:style>
  <w:style w:type="paragraph" w:customStyle="1" w:styleId="case-abstract-contents">
    <w:name w:val="case-abstract-contents"/>
    <w:basedOn w:val="Normal"/>
    <w:rsid w:val="00F31C36"/>
    <w:pPr>
      <w:ind w:left="234"/>
    </w:pPr>
    <w:rPr>
      <w:szCs w:val="24"/>
    </w:rPr>
  </w:style>
  <w:style w:type="table" w:styleId="TableGrid">
    <w:name w:val="Table Grid"/>
    <w:basedOn w:val="TableNormal"/>
    <w:uiPriority w:val="59"/>
    <w:rsid w:val="00F31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1100</Words>
  <Characters>6271</Characters>
  <Application>Microsoft Macintosh Word</Application>
  <DocSecurity>0</DocSecurity>
  <Lines>52</Lines>
  <Paragraphs>14</Paragraphs>
  <ScaleCrop>false</ScaleCrop>
  <Company>County of Albemarle</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Amber Rogers</cp:lastModifiedBy>
  <cp:revision>2</cp:revision>
  <dcterms:created xsi:type="dcterms:W3CDTF">2014-12-10T23:27:00Z</dcterms:created>
  <dcterms:modified xsi:type="dcterms:W3CDTF">2014-12-10T23:27:00Z</dcterms:modified>
</cp:coreProperties>
</file>